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681C" w14:textId="54F4295B" w:rsidR="004E0F3E" w:rsidRPr="00234EB7" w:rsidRDefault="004E0F3E" w:rsidP="0092109F">
      <w:pPr>
        <w:bidi w:val="0"/>
        <w:spacing w:after="0" w:line="480" w:lineRule="auto"/>
        <w:rPr>
          <w:rFonts w:asciiTheme="majorBidi" w:eastAsia="Calibri" w:hAnsiTheme="majorBidi" w:cstheme="majorBidi"/>
          <w:sz w:val="24"/>
          <w:szCs w:val="24"/>
          <w:lang w:bidi="fa-IR"/>
        </w:rPr>
      </w:pPr>
      <w:r w:rsidRPr="00234EB7">
        <w:rPr>
          <w:rFonts w:asciiTheme="majorBidi" w:eastAsia="Calibri" w:hAnsiTheme="majorBidi" w:cstheme="majorBidi"/>
          <w:b/>
          <w:bCs/>
          <w:sz w:val="24"/>
          <w:szCs w:val="24"/>
          <w:lang w:bidi="fa-IR"/>
        </w:rPr>
        <w:t xml:space="preserve">Title: </w:t>
      </w:r>
      <w:r w:rsidRPr="00234EB7">
        <w:rPr>
          <w:rFonts w:asciiTheme="majorBidi" w:eastAsia="Calibri" w:hAnsiTheme="majorBidi" w:cstheme="majorBidi"/>
          <w:sz w:val="24"/>
          <w:szCs w:val="24"/>
          <w:lang w:bidi="fa-IR"/>
        </w:rPr>
        <w:t>Artificial Intelligence in Evaluating the Impact of Tuition Fees on Students' Academic Decision-Making: A Case Study</w:t>
      </w:r>
    </w:p>
    <w:p w14:paraId="18ADD698" w14:textId="35E36485" w:rsidR="004E0F3E" w:rsidRPr="00234EB7" w:rsidRDefault="004E0F3E" w:rsidP="0092109F">
      <w:pPr>
        <w:bidi w:val="0"/>
        <w:spacing w:after="0" w:line="480" w:lineRule="auto"/>
        <w:rPr>
          <w:rFonts w:asciiTheme="majorBidi" w:eastAsia="Calibri" w:hAnsiTheme="majorBidi" w:cstheme="majorBidi"/>
          <w:sz w:val="24"/>
          <w:szCs w:val="24"/>
          <w:lang w:bidi="fa-IR"/>
        </w:rPr>
      </w:pPr>
      <w:r w:rsidRPr="00234EB7">
        <w:rPr>
          <w:rFonts w:asciiTheme="majorBidi" w:eastAsia="Calibri" w:hAnsiTheme="majorBidi" w:cstheme="majorBidi"/>
          <w:b/>
          <w:bCs/>
          <w:sz w:val="24"/>
          <w:szCs w:val="24"/>
          <w:lang w:bidi="fa-IR"/>
        </w:rPr>
        <w:t xml:space="preserve">Running title: </w:t>
      </w:r>
      <w:r w:rsidRPr="00234EB7">
        <w:rPr>
          <w:rFonts w:asciiTheme="majorBidi" w:eastAsia="Calibri" w:hAnsiTheme="majorBidi" w:cstheme="majorBidi"/>
          <w:sz w:val="24"/>
          <w:szCs w:val="24"/>
          <w:lang w:bidi="fa-IR"/>
        </w:rPr>
        <w:t>Artificial Intelligence and Tuition Fees Impact</w:t>
      </w:r>
    </w:p>
    <w:p w14:paraId="68D145D1" w14:textId="77777777" w:rsidR="004E0F3E" w:rsidRPr="00234EB7" w:rsidRDefault="004E0F3E" w:rsidP="00542C5A">
      <w:pPr>
        <w:bidi w:val="0"/>
        <w:spacing w:after="0" w:line="480" w:lineRule="auto"/>
        <w:rPr>
          <w:rFonts w:asciiTheme="majorBidi" w:eastAsia="Calibri" w:hAnsiTheme="majorBidi" w:cstheme="majorBidi"/>
          <w:b/>
          <w:bCs/>
          <w:sz w:val="24"/>
          <w:szCs w:val="24"/>
          <w:rtl/>
          <w:lang w:bidi="fa-IR"/>
        </w:rPr>
      </w:pPr>
      <w:r w:rsidRPr="00234EB7">
        <w:rPr>
          <w:rFonts w:asciiTheme="majorBidi" w:eastAsia="Calibri" w:hAnsiTheme="majorBidi" w:cstheme="majorBidi"/>
          <w:b/>
          <w:bCs/>
          <w:sz w:val="24"/>
          <w:szCs w:val="24"/>
          <w:lang w:bidi="fa-IR"/>
        </w:rPr>
        <w:t>Authors:</w:t>
      </w:r>
    </w:p>
    <w:p w14:paraId="56E0F187" w14:textId="4226AC44" w:rsidR="004E0F3E" w:rsidRPr="00234EB7" w:rsidRDefault="004E0F3E" w:rsidP="00542C5A">
      <w:pPr>
        <w:bidi w:val="0"/>
        <w:spacing w:after="0" w:line="480" w:lineRule="auto"/>
        <w:rPr>
          <w:rFonts w:asciiTheme="majorBidi" w:eastAsia="B Nazanin" w:hAnsiTheme="majorBidi" w:cstheme="majorBidi"/>
          <w:sz w:val="24"/>
          <w:szCs w:val="24"/>
          <w:lang w:bidi="fa-IR"/>
        </w:rPr>
      </w:pPr>
      <w:bookmarkStart w:id="0" w:name="_Hlk193018527"/>
      <w:r w:rsidRPr="00234EB7">
        <w:rPr>
          <w:rFonts w:asciiTheme="majorBidi" w:eastAsia="B Nazanin" w:hAnsiTheme="majorBidi" w:cstheme="majorBidi"/>
          <w:sz w:val="24"/>
          <w:szCs w:val="24"/>
          <w:lang w:bidi="fa-IR"/>
        </w:rPr>
        <w:t>Ahmad Keykha</w:t>
      </w:r>
      <w:r w:rsidRPr="00234EB7">
        <w:rPr>
          <w:rFonts w:asciiTheme="majorBidi" w:eastAsia="B Nazanin" w:hAnsiTheme="majorBidi" w:cstheme="majorBidi"/>
          <w:sz w:val="24"/>
          <w:szCs w:val="24"/>
          <w:vertAlign w:val="superscript"/>
          <w:lang w:bidi="fa-IR"/>
        </w:rPr>
        <w:t>1</w:t>
      </w:r>
      <w:r w:rsidRPr="00234EB7">
        <w:rPr>
          <w:rFonts w:asciiTheme="majorBidi" w:eastAsia="B Nazanin" w:hAnsiTheme="majorBidi" w:cstheme="majorBidi"/>
          <w:sz w:val="24"/>
          <w:szCs w:val="24"/>
          <w:lang w:bidi="fa-IR"/>
        </w:rPr>
        <w:t>, Rita Mojtahedzadeh</w:t>
      </w:r>
      <w:r w:rsidRPr="00234EB7">
        <w:rPr>
          <w:rFonts w:asciiTheme="majorBidi" w:eastAsia="B Nazanin" w:hAnsiTheme="majorBidi" w:cstheme="majorBidi"/>
          <w:sz w:val="24"/>
          <w:szCs w:val="24"/>
          <w:vertAlign w:val="superscript"/>
          <w:lang w:bidi="fa-IR"/>
        </w:rPr>
        <w:t>2</w:t>
      </w:r>
      <w:r w:rsidRPr="00234EB7">
        <w:rPr>
          <w:rFonts w:asciiTheme="majorBidi" w:eastAsia="B Nazanin" w:hAnsiTheme="majorBidi" w:cstheme="majorBidi"/>
          <w:sz w:val="24"/>
          <w:szCs w:val="24"/>
          <w:lang w:bidi="fa-IR"/>
        </w:rPr>
        <w:t xml:space="preserve">, </w:t>
      </w:r>
      <w:bookmarkEnd w:id="0"/>
      <w:proofErr w:type="spellStart"/>
      <w:r w:rsidRPr="00234EB7">
        <w:rPr>
          <w:rFonts w:asciiTheme="majorBidi" w:eastAsia="B Nazanin" w:hAnsiTheme="majorBidi" w:cstheme="majorBidi"/>
          <w:sz w:val="24"/>
          <w:szCs w:val="24"/>
          <w:lang w:bidi="fa-IR"/>
        </w:rPr>
        <w:t>Abdalsamad</w:t>
      </w:r>
      <w:proofErr w:type="spellEnd"/>
      <w:r w:rsidRPr="00234EB7">
        <w:rPr>
          <w:rFonts w:asciiTheme="majorBidi" w:eastAsia="B Nazanin" w:hAnsiTheme="majorBidi" w:cstheme="majorBidi"/>
          <w:sz w:val="24"/>
          <w:szCs w:val="24"/>
          <w:lang w:bidi="fa-IR"/>
        </w:rPr>
        <w:t xml:space="preserve"> Keramatfar</w:t>
      </w:r>
      <w:r w:rsidRPr="00234EB7">
        <w:rPr>
          <w:rFonts w:asciiTheme="majorBidi" w:eastAsia="B Nazanin" w:hAnsiTheme="majorBidi" w:cstheme="majorBidi"/>
          <w:sz w:val="24"/>
          <w:szCs w:val="24"/>
          <w:vertAlign w:val="superscript"/>
          <w:lang w:bidi="fa-IR"/>
        </w:rPr>
        <w:t>3</w:t>
      </w:r>
      <w:r w:rsidRPr="00234EB7">
        <w:rPr>
          <w:rFonts w:asciiTheme="majorBidi" w:eastAsia="B Nazanin" w:hAnsiTheme="majorBidi" w:cstheme="majorBidi"/>
          <w:sz w:val="24"/>
          <w:szCs w:val="24"/>
          <w:lang w:bidi="fa-IR"/>
        </w:rPr>
        <w:t xml:space="preserve">, Ava </w:t>
      </w:r>
      <w:proofErr w:type="spellStart"/>
      <w:r w:rsidRPr="00234EB7">
        <w:rPr>
          <w:rFonts w:asciiTheme="majorBidi" w:eastAsia="B Nazanin" w:hAnsiTheme="majorBidi" w:cstheme="majorBidi"/>
          <w:sz w:val="24"/>
          <w:szCs w:val="24"/>
          <w:lang w:bidi="fa-IR"/>
        </w:rPr>
        <w:t>Taghavi</w:t>
      </w:r>
      <w:proofErr w:type="spellEnd"/>
      <w:r w:rsidRPr="00234EB7">
        <w:rPr>
          <w:rFonts w:asciiTheme="majorBidi" w:eastAsia="B Nazanin" w:hAnsiTheme="majorBidi" w:cstheme="majorBidi"/>
          <w:sz w:val="24"/>
          <w:szCs w:val="24"/>
          <w:lang w:bidi="fa-IR"/>
        </w:rPr>
        <w:t xml:space="preserve"> Monfared</w:t>
      </w:r>
      <w:r w:rsidRPr="00234EB7">
        <w:rPr>
          <w:rFonts w:asciiTheme="majorBidi" w:eastAsia="B Nazanin" w:hAnsiTheme="majorBidi" w:cstheme="majorBidi"/>
          <w:sz w:val="24"/>
          <w:szCs w:val="24"/>
          <w:vertAlign w:val="superscript"/>
          <w:lang w:bidi="fa-IR"/>
        </w:rPr>
        <w:t>4</w:t>
      </w:r>
      <w:r w:rsidRPr="00234EB7">
        <w:rPr>
          <w:rFonts w:asciiTheme="majorBidi" w:eastAsia="B Nazanin" w:hAnsiTheme="majorBidi" w:cstheme="majorBidi"/>
          <w:sz w:val="24"/>
          <w:szCs w:val="24"/>
          <w:lang w:bidi="fa-IR"/>
        </w:rPr>
        <w:t>, Aeen Mohammadi</w:t>
      </w:r>
      <w:r w:rsidRPr="00234EB7">
        <w:rPr>
          <w:rFonts w:asciiTheme="majorBidi" w:eastAsia="B Nazanin" w:hAnsiTheme="majorBidi" w:cstheme="majorBidi"/>
          <w:sz w:val="24"/>
          <w:szCs w:val="24"/>
          <w:vertAlign w:val="superscript"/>
          <w:lang w:bidi="fa-IR"/>
        </w:rPr>
        <w:t>2*</w:t>
      </w:r>
    </w:p>
    <w:p w14:paraId="55753C36" w14:textId="1E8E5F0B" w:rsidR="004E0F3E" w:rsidRPr="00234EB7" w:rsidRDefault="004E0F3E" w:rsidP="00542C5A">
      <w:pPr>
        <w:bidi w:val="0"/>
        <w:spacing w:after="0" w:line="480" w:lineRule="auto"/>
        <w:rPr>
          <w:rFonts w:asciiTheme="majorBidi" w:eastAsia="B Nazanin" w:hAnsiTheme="majorBidi" w:cstheme="majorBidi"/>
          <w:sz w:val="24"/>
          <w:szCs w:val="24"/>
          <w:lang w:bidi="fa-IR"/>
        </w:rPr>
      </w:pPr>
      <w:r w:rsidRPr="00234EB7">
        <w:rPr>
          <w:rFonts w:asciiTheme="majorBidi" w:eastAsia="B Nazanin" w:hAnsiTheme="majorBidi" w:cstheme="majorBidi"/>
          <w:sz w:val="24"/>
          <w:szCs w:val="24"/>
          <w:vertAlign w:val="superscript"/>
          <w:lang w:bidi="fa-IR"/>
        </w:rPr>
        <w:t>1</w:t>
      </w:r>
      <w:r w:rsidRPr="00234EB7">
        <w:rPr>
          <w:rFonts w:asciiTheme="majorBidi" w:eastAsia="B Nazanin" w:hAnsiTheme="majorBidi" w:cstheme="majorBidi"/>
          <w:sz w:val="24"/>
          <w:szCs w:val="24"/>
          <w:lang w:bidi="fa-IR"/>
        </w:rPr>
        <w:t xml:space="preserve"> Postdoctoral Researcher at Sharif University of Technology, Sharif Policy Research Institute, Tehran, Iran. </w:t>
      </w:r>
    </w:p>
    <w:p w14:paraId="0D93C819" w14:textId="77777777" w:rsidR="004E0F3E" w:rsidRPr="00234EB7" w:rsidRDefault="004E0F3E" w:rsidP="00542C5A">
      <w:pPr>
        <w:bidi w:val="0"/>
        <w:spacing w:after="0" w:line="480" w:lineRule="auto"/>
        <w:rPr>
          <w:rFonts w:asciiTheme="majorBidi" w:eastAsia="B Nazanin" w:hAnsiTheme="majorBidi" w:cstheme="majorBidi"/>
          <w:sz w:val="24"/>
          <w:szCs w:val="24"/>
          <w:lang w:bidi="fa-IR"/>
        </w:rPr>
      </w:pPr>
      <w:r w:rsidRPr="00234EB7">
        <w:rPr>
          <w:rFonts w:asciiTheme="majorBidi" w:eastAsia="B Nazanin" w:hAnsiTheme="majorBidi" w:cstheme="majorBidi"/>
          <w:sz w:val="24"/>
          <w:szCs w:val="24"/>
          <w:vertAlign w:val="superscript"/>
          <w:lang w:bidi="fa-IR"/>
        </w:rPr>
        <w:t xml:space="preserve">2 </w:t>
      </w:r>
      <w:r w:rsidRPr="00234EB7">
        <w:rPr>
          <w:rFonts w:asciiTheme="majorBidi" w:eastAsia="B Nazanin" w:hAnsiTheme="majorBidi" w:cstheme="majorBidi"/>
          <w:sz w:val="24"/>
          <w:szCs w:val="24"/>
          <w:lang w:bidi="fa-IR"/>
        </w:rPr>
        <w:t>Department of E-learning in Medical Education, Center of Excellence for E-learning in Medical Education, School of Medicine, Tehran University of Medical Sciences, Tehran, Iran.</w:t>
      </w:r>
    </w:p>
    <w:p w14:paraId="73E6A38E" w14:textId="0CC29CEF" w:rsidR="004E0F3E" w:rsidRPr="00234EB7" w:rsidRDefault="004E0F3E" w:rsidP="00542C5A">
      <w:pPr>
        <w:bidi w:val="0"/>
        <w:spacing w:after="0" w:line="480" w:lineRule="auto"/>
        <w:rPr>
          <w:rFonts w:asciiTheme="majorBidi" w:eastAsia="B Nazanin" w:hAnsiTheme="majorBidi" w:cstheme="majorBidi"/>
          <w:sz w:val="24"/>
          <w:szCs w:val="24"/>
          <w:lang w:bidi="fa-IR"/>
        </w:rPr>
      </w:pPr>
      <w:r w:rsidRPr="00234EB7">
        <w:rPr>
          <w:rFonts w:asciiTheme="majorBidi" w:eastAsia="B Nazanin" w:hAnsiTheme="majorBidi" w:cstheme="majorBidi"/>
          <w:sz w:val="24"/>
          <w:szCs w:val="24"/>
          <w:vertAlign w:val="superscript"/>
          <w:lang w:bidi="fa-IR"/>
        </w:rPr>
        <w:t xml:space="preserve">3 </w:t>
      </w:r>
      <w:r w:rsidRPr="00234EB7">
        <w:rPr>
          <w:rFonts w:asciiTheme="majorBidi" w:eastAsia="B Nazanin" w:hAnsiTheme="majorBidi" w:cstheme="majorBidi"/>
          <w:sz w:val="24"/>
          <w:szCs w:val="24"/>
          <w:lang w:bidi="fa-IR"/>
        </w:rPr>
        <w:t xml:space="preserve">NLP Engineer, Stinas company, Tehran, Iran. </w:t>
      </w:r>
    </w:p>
    <w:p w14:paraId="5862FF77" w14:textId="5CD5CBEF" w:rsidR="004E0F3E" w:rsidRPr="00234EB7" w:rsidRDefault="004E0F3E" w:rsidP="00542C5A">
      <w:pPr>
        <w:bidi w:val="0"/>
        <w:spacing w:after="0" w:line="480" w:lineRule="auto"/>
        <w:rPr>
          <w:rFonts w:asciiTheme="majorBidi" w:eastAsia="B Nazanin" w:hAnsiTheme="majorBidi" w:cstheme="majorBidi"/>
          <w:b/>
          <w:bCs/>
          <w:sz w:val="24"/>
          <w:szCs w:val="24"/>
          <w:lang w:bidi="fa-IR"/>
        </w:rPr>
      </w:pPr>
      <w:r w:rsidRPr="00234EB7">
        <w:rPr>
          <w:rFonts w:asciiTheme="majorBidi" w:eastAsia="B Nazanin" w:hAnsiTheme="majorBidi" w:cstheme="majorBidi"/>
          <w:sz w:val="24"/>
          <w:szCs w:val="24"/>
          <w:vertAlign w:val="superscript"/>
          <w:lang w:bidi="fa-IR"/>
        </w:rPr>
        <w:t xml:space="preserve">4 </w:t>
      </w:r>
      <w:r w:rsidRPr="00234EB7">
        <w:rPr>
          <w:rFonts w:asciiTheme="majorBidi" w:eastAsia="B Nazanin" w:hAnsiTheme="majorBidi" w:cstheme="majorBidi"/>
          <w:sz w:val="24"/>
          <w:szCs w:val="24"/>
          <w:lang w:bidi="fa-IR"/>
        </w:rPr>
        <w:t>Department of Educational Administration and Planning, Faculty of Psychology and Education, University of Tehran, Tehran, Iran.</w:t>
      </w:r>
    </w:p>
    <w:p w14:paraId="41DB7AD0" w14:textId="77777777" w:rsidR="004E0F3E" w:rsidRPr="00234EB7" w:rsidRDefault="004E0F3E" w:rsidP="00542C5A">
      <w:pPr>
        <w:bidi w:val="0"/>
        <w:spacing w:after="0" w:line="480" w:lineRule="auto"/>
        <w:rPr>
          <w:rFonts w:asciiTheme="majorBidi" w:eastAsia="B Nazanin" w:hAnsiTheme="majorBidi" w:cstheme="majorBidi"/>
          <w:b/>
          <w:bCs/>
          <w:sz w:val="24"/>
          <w:szCs w:val="24"/>
          <w:lang w:bidi="fa-IR"/>
        </w:rPr>
      </w:pPr>
    </w:p>
    <w:p w14:paraId="7DD6D3C0" w14:textId="77777777" w:rsidR="004E0F3E" w:rsidRPr="00234EB7" w:rsidRDefault="004E0F3E" w:rsidP="00542C5A">
      <w:pPr>
        <w:bidi w:val="0"/>
        <w:spacing w:after="0" w:line="480" w:lineRule="auto"/>
        <w:rPr>
          <w:rFonts w:asciiTheme="majorBidi" w:eastAsia="B Nazanin" w:hAnsiTheme="majorBidi" w:cstheme="majorBidi"/>
          <w:b/>
          <w:bCs/>
          <w:sz w:val="24"/>
          <w:szCs w:val="24"/>
          <w:lang w:bidi="fa-IR"/>
        </w:rPr>
      </w:pPr>
      <w:r w:rsidRPr="00234EB7">
        <w:rPr>
          <w:rFonts w:asciiTheme="majorBidi" w:eastAsia="B Nazanin" w:hAnsiTheme="majorBidi" w:cstheme="majorBidi"/>
          <w:b/>
          <w:bCs/>
          <w:sz w:val="24"/>
          <w:szCs w:val="24"/>
          <w:lang w:bidi="fa-IR"/>
        </w:rPr>
        <w:t>Correspondent Author:</w:t>
      </w:r>
    </w:p>
    <w:p w14:paraId="3586647D" w14:textId="10FD87A3" w:rsidR="004E0F3E" w:rsidRPr="00234EB7" w:rsidRDefault="004E0F3E" w:rsidP="00542C5A">
      <w:pPr>
        <w:bidi w:val="0"/>
        <w:spacing w:after="0" w:line="480" w:lineRule="auto"/>
        <w:rPr>
          <w:rFonts w:asciiTheme="majorBidi" w:eastAsia="B Nazanin" w:hAnsiTheme="majorBidi" w:cstheme="majorBidi"/>
          <w:sz w:val="24"/>
          <w:szCs w:val="24"/>
          <w:lang w:bidi="fa-IR"/>
        </w:rPr>
      </w:pPr>
      <w:r w:rsidRPr="00234EB7">
        <w:rPr>
          <w:rFonts w:asciiTheme="majorBidi" w:eastAsia="B Nazanin" w:hAnsiTheme="majorBidi" w:cstheme="majorBidi"/>
          <w:sz w:val="24"/>
          <w:szCs w:val="24"/>
          <w:lang w:bidi="fa-IR"/>
        </w:rPr>
        <w:t>Aeen Mohammadi, MD, MPH, PhD</w:t>
      </w:r>
    </w:p>
    <w:p w14:paraId="7FC9CD13" w14:textId="77777777" w:rsidR="004E0F3E" w:rsidRPr="00234EB7" w:rsidRDefault="004E0F3E" w:rsidP="00542C5A">
      <w:pPr>
        <w:bidi w:val="0"/>
        <w:spacing w:after="0" w:line="480" w:lineRule="auto"/>
        <w:rPr>
          <w:rFonts w:asciiTheme="majorBidi" w:eastAsia="B Nazanin" w:hAnsiTheme="majorBidi" w:cstheme="majorBidi"/>
          <w:sz w:val="24"/>
          <w:szCs w:val="24"/>
          <w:lang w:bidi="fa-IR"/>
        </w:rPr>
      </w:pPr>
      <w:r w:rsidRPr="00234EB7">
        <w:rPr>
          <w:rFonts w:asciiTheme="majorBidi" w:eastAsia="B Nazanin" w:hAnsiTheme="majorBidi" w:cstheme="majorBidi"/>
          <w:sz w:val="24"/>
          <w:szCs w:val="24"/>
          <w:lang w:bidi="fa-IR"/>
        </w:rPr>
        <w:t xml:space="preserve">Department of E-learning in Medical Education, School of Medicine, Tehran University of Medical Sciences, Tehran, Iran </w:t>
      </w:r>
    </w:p>
    <w:p w14:paraId="7BCD3E8C" w14:textId="77777777" w:rsidR="004E0F3E" w:rsidRPr="00234EB7" w:rsidRDefault="004E0F3E" w:rsidP="00542C5A">
      <w:pPr>
        <w:bidi w:val="0"/>
        <w:spacing w:after="0" w:line="480" w:lineRule="auto"/>
        <w:rPr>
          <w:rFonts w:asciiTheme="majorBidi" w:eastAsia="B Nazanin" w:hAnsiTheme="majorBidi" w:cstheme="majorBidi"/>
          <w:sz w:val="24"/>
          <w:szCs w:val="24"/>
          <w:lang w:bidi="fa-IR"/>
        </w:rPr>
      </w:pPr>
      <w:proofErr w:type="spellStart"/>
      <w:r w:rsidRPr="00234EB7">
        <w:rPr>
          <w:rFonts w:asciiTheme="majorBidi" w:eastAsia="B Nazanin" w:hAnsiTheme="majorBidi" w:cstheme="majorBidi"/>
          <w:sz w:val="24"/>
          <w:szCs w:val="24"/>
          <w:lang w:bidi="fa-IR"/>
        </w:rPr>
        <w:t>Dolatshahi</w:t>
      </w:r>
      <w:proofErr w:type="spellEnd"/>
      <w:r w:rsidRPr="00234EB7">
        <w:rPr>
          <w:rFonts w:asciiTheme="majorBidi" w:eastAsia="B Nazanin" w:hAnsiTheme="majorBidi" w:cstheme="majorBidi"/>
          <w:sz w:val="24"/>
          <w:szCs w:val="24"/>
          <w:lang w:bidi="fa-IR"/>
        </w:rPr>
        <w:t xml:space="preserve"> Alley, </w:t>
      </w:r>
      <w:proofErr w:type="spellStart"/>
      <w:r w:rsidRPr="00234EB7">
        <w:rPr>
          <w:rFonts w:asciiTheme="majorBidi" w:eastAsia="B Nazanin" w:hAnsiTheme="majorBidi" w:cstheme="majorBidi"/>
          <w:sz w:val="24"/>
          <w:szCs w:val="24"/>
          <w:lang w:bidi="fa-IR"/>
        </w:rPr>
        <w:t>Naderi</w:t>
      </w:r>
      <w:proofErr w:type="spellEnd"/>
      <w:r w:rsidRPr="00234EB7">
        <w:rPr>
          <w:rFonts w:asciiTheme="majorBidi" w:eastAsia="B Nazanin" w:hAnsiTheme="majorBidi" w:cstheme="majorBidi"/>
          <w:sz w:val="24"/>
          <w:szCs w:val="24"/>
          <w:lang w:bidi="fa-IR"/>
        </w:rPr>
        <w:t xml:space="preserve"> St, Keshavarz Blvd, Tehran, Iran</w:t>
      </w:r>
    </w:p>
    <w:p w14:paraId="0BE56963" w14:textId="77777777" w:rsidR="004E0F3E" w:rsidRPr="00234EB7" w:rsidRDefault="004E0F3E" w:rsidP="00542C5A">
      <w:pPr>
        <w:bidi w:val="0"/>
        <w:spacing w:after="0" w:line="480" w:lineRule="auto"/>
        <w:rPr>
          <w:rFonts w:asciiTheme="majorBidi" w:eastAsia="B Nazanin" w:hAnsiTheme="majorBidi" w:cstheme="majorBidi"/>
          <w:sz w:val="24"/>
          <w:szCs w:val="24"/>
          <w:lang w:bidi="fa-IR"/>
        </w:rPr>
      </w:pPr>
      <w:r w:rsidRPr="00234EB7">
        <w:rPr>
          <w:rFonts w:asciiTheme="majorBidi" w:eastAsia="B Nazanin" w:hAnsiTheme="majorBidi" w:cstheme="majorBidi"/>
          <w:sz w:val="24"/>
          <w:szCs w:val="24"/>
          <w:lang w:bidi="fa-IR"/>
        </w:rPr>
        <w:t>PO Box: 14166-14741</w:t>
      </w:r>
    </w:p>
    <w:p w14:paraId="7B08BD6C" w14:textId="77777777" w:rsidR="004E0F3E" w:rsidRPr="00234EB7" w:rsidRDefault="004E0F3E" w:rsidP="00542C5A">
      <w:pPr>
        <w:bidi w:val="0"/>
        <w:spacing w:after="0" w:line="480" w:lineRule="auto"/>
        <w:rPr>
          <w:rFonts w:asciiTheme="majorBidi" w:eastAsia="B Nazanin" w:hAnsiTheme="majorBidi" w:cstheme="majorBidi"/>
          <w:sz w:val="24"/>
          <w:szCs w:val="24"/>
          <w:lang w:bidi="fa-IR"/>
        </w:rPr>
      </w:pPr>
      <w:r w:rsidRPr="00234EB7">
        <w:rPr>
          <w:rFonts w:asciiTheme="majorBidi" w:eastAsia="B Nazanin" w:hAnsiTheme="majorBidi" w:cstheme="majorBidi"/>
          <w:sz w:val="24"/>
          <w:szCs w:val="24"/>
          <w:lang w:bidi="fa-IR"/>
        </w:rPr>
        <w:t>ORCID: 0000-0002-2745-3873</w:t>
      </w:r>
    </w:p>
    <w:p w14:paraId="76885FD4" w14:textId="20DDB2A3" w:rsidR="004E0F3E" w:rsidRPr="00234EB7" w:rsidRDefault="004E0F3E" w:rsidP="0092109F">
      <w:pPr>
        <w:bidi w:val="0"/>
        <w:spacing w:after="0" w:line="480" w:lineRule="auto"/>
        <w:rPr>
          <w:rStyle w:val="Strong"/>
          <w:rFonts w:asciiTheme="majorBidi" w:hAnsiTheme="majorBidi" w:cstheme="majorBidi"/>
          <w:sz w:val="24"/>
          <w:szCs w:val="24"/>
        </w:rPr>
      </w:pPr>
      <w:r w:rsidRPr="00234EB7">
        <w:rPr>
          <w:rFonts w:asciiTheme="majorBidi" w:eastAsia="B Nazanin" w:hAnsiTheme="majorBidi" w:cstheme="majorBidi"/>
          <w:sz w:val="24"/>
          <w:szCs w:val="24"/>
          <w:lang w:bidi="fa-IR"/>
        </w:rPr>
        <w:t>Email: aeen_mohammadi@tums.ac.ir</w:t>
      </w:r>
    </w:p>
    <w:p w14:paraId="17D25AEB" w14:textId="77777777" w:rsidR="004E0F3E" w:rsidRPr="00234EB7" w:rsidRDefault="004E0F3E" w:rsidP="00542C5A">
      <w:pPr>
        <w:spacing w:after="0" w:line="480" w:lineRule="auto"/>
        <w:rPr>
          <w:rStyle w:val="Strong"/>
          <w:rFonts w:asciiTheme="majorBidi" w:hAnsiTheme="majorBidi" w:cstheme="majorBidi"/>
          <w:sz w:val="24"/>
          <w:szCs w:val="24"/>
        </w:rPr>
      </w:pPr>
      <w:r w:rsidRPr="00234EB7">
        <w:rPr>
          <w:rStyle w:val="Strong"/>
          <w:rFonts w:asciiTheme="majorBidi" w:hAnsiTheme="majorBidi" w:cstheme="majorBidi"/>
          <w:sz w:val="24"/>
          <w:szCs w:val="24"/>
        </w:rPr>
        <w:br w:type="page"/>
      </w:r>
    </w:p>
    <w:p w14:paraId="70C83BEC" w14:textId="42477BD6" w:rsidR="00274B21" w:rsidRPr="00234EB7" w:rsidRDefault="004E0F3E" w:rsidP="00542C5A">
      <w:pPr>
        <w:bidi w:val="0"/>
        <w:spacing w:after="0" w:line="480" w:lineRule="auto"/>
        <w:ind w:left="0"/>
        <w:rPr>
          <w:rStyle w:val="Strong"/>
          <w:rFonts w:asciiTheme="majorBidi" w:hAnsiTheme="majorBidi" w:cstheme="majorBidi"/>
          <w:sz w:val="24"/>
          <w:szCs w:val="24"/>
        </w:rPr>
      </w:pPr>
      <w:r w:rsidRPr="00234EB7">
        <w:rPr>
          <w:rStyle w:val="Strong"/>
          <w:rFonts w:asciiTheme="majorBidi" w:hAnsiTheme="majorBidi" w:cstheme="majorBidi"/>
          <w:sz w:val="24"/>
          <w:szCs w:val="24"/>
        </w:rPr>
        <w:lastRenderedPageBreak/>
        <w:t>Artificial Intelligence in Evaluating the Impact of Tuition Fees on Students' Academic Decision-Making: A Case Study</w:t>
      </w:r>
    </w:p>
    <w:p w14:paraId="763B5624" w14:textId="77777777" w:rsidR="00626AE8" w:rsidRPr="00234EB7" w:rsidRDefault="00626AE8" w:rsidP="00542C5A">
      <w:pPr>
        <w:bidi w:val="0"/>
        <w:spacing w:after="0" w:line="480" w:lineRule="auto"/>
        <w:ind w:left="0"/>
        <w:rPr>
          <w:rFonts w:asciiTheme="majorBidi" w:hAnsiTheme="majorBidi" w:cstheme="majorBidi"/>
          <w:sz w:val="24"/>
          <w:szCs w:val="24"/>
          <w:rtl/>
        </w:rPr>
      </w:pPr>
    </w:p>
    <w:p w14:paraId="7D3BBDF6" w14:textId="57992F5F" w:rsidR="005F352B" w:rsidRPr="00234EB7" w:rsidRDefault="00274B21" w:rsidP="00542C5A">
      <w:pPr>
        <w:bidi w:val="0"/>
        <w:spacing w:after="0" w:line="480" w:lineRule="auto"/>
        <w:rPr>
          <w:rStyle w:val="Strong"/>
          <w:rFonts w:asciiTheme="majorBidi" w:hAnsiTheme="majorBidi" w:cstheme="majorBidi"/>
          <w:sz w:val="24"/>
          <w:szCs w:val="24"/>
          <w:rtl/>
        </w:rPr>
      </w:pPr>
      <w:r w:rsidRPr="00234EB7">
        <w:rPr>
          <w:rStyle w:val="Strong"/>
          <w:rFonts w:asciiTheme="majorBidi" w:hAnsiTheme="majorBidi" w:cstheme="majorBidi"/>
          <w:sz w:val="24"/>
          <w:szCs w:val="24"/>
        </w:rPr>
        <w:t>Abstract</w:t>
      </w:r>
    </w:p>
    <w:p w14:paraId="0CE1DE68" w14:textId="77777777" w:rsidR="004E0F3E" w:rsidRPr="00234EB7" w:rsidRDefault="004E0F3E" w:rsidP="00542C5A">
      <w:pPr>
        <w:bidi w:val="0"/>
        <w:spacing w:after="0" w:line="480" w:lineRule="auto"/>
        <w:rPr>
          <w:rFonts w:asciiTheme="majorBidi" w:hAnsiTheme="majorBidi" w:cstheme="majorBidi"/>
          <w:sz w:val="24"/>
          <w:szCs w:val="24"/>
        </w:rPr>
      </w:pPr>
      <w:r w:rsidRPr="00234EB7">
        <w:rPr>
          <w:rFonts w:asciiTheme="majorBidi" w:hAnsiTheme="majorBidi" w:cstheme="majorBidi"/>
          <w:b/>
          <w:bCs/>
          <w:sz w:val="24"/>
          <w:szCs w:val="24"/>
        </w:rPr>
        <w:t xml:space="preserve">Background: </w:t>
      </w:r>
      <w:r w:rsidR="005F352B" w:rsidRPr="00234EB7">
        <w:rPr>
          <w:rFonts w:asciiTheme="majorBidi" w:hAnsiTheme="majorBidi" w:cstheme="majorBidi"/>
          <w:sz w:val="24"/>
          <w:szCs w:val="24"/>
        </w:rPr>
        <w:t xml:space="preserve">Tuition fees are a key factor in students’ academic decision-making, </w:t>
      </w:r>
      <w:r w:rsidRPr="00234EB7">
        <w:rPr>
          <w:rFonts w:asciiTheme="majorBidi" w:hAnsiTheme="majorBidi" w:cstheme="majorBidi"/>
          <w:sz w:val="24"/>
          <w:szCs w:val="24"/>
        </w:rPr>
        <w:t>significantly impacting</w:t>
      </w:r>
      <w:r w:rsidR="005F352B" w:rsidRPr="00234EB7">
        <w:rPr>
          <w:rFonts w:asciiTheme="majorBidi" w:hAnsiTheme="majorBidi" w:cstheme="majorBidi"/>
          <w:sz w:val="24"/>
          <w:szCs w:val="24"/>
        </w:rPr>
        <w:t xml:space="preserve"> dropout rates, major changes, guest study programs, and university transfers. This study aims to analyze these effects and develop predictive models for students’ educational choices. </w:t>
      </w:r>
    </w:p>
    <w:p w14:paraId="15C32902" w14:textId="77777777" w:rsidR="004E0F3E" w:rsidRPr="00234EB7" w:rsidRDefault="004E0F3E" w:rsidP="00542C5A">
      <w:pPr>
        <w:bidi w:val="0"/>
        <w:spacing w:after="0" w:line="480" w:lineRule="auto"/>
        <w:rPr>
          <w:rFonts w:asciiTheme="majorBidi" w:hAnsiTheme="majorBidi" w:cstheme="majorBidi"/>
          <w:sz w:val="24"/>
          <w:szCs w:val="24"/>
        </w:rPr>
      </w:pPr>
      <w:r w:rsidRPr="00234EB7">
        <w:rPr>
          <w:rFonts w:asciiTheme="majorBidi" w:hAnsiTheme="majorBidi" w:cstheme="majorBidi"/>
          <w:b/>
          <w:bCs/>
          <w:sz w:val="24"/>
          <w:szCs w:val="24"/>
        </w:rPr>
        <w:t xml:space="preserve">Methods: </w:t>
      </w:r>
      <w:r w:rsidRPr="00234EB7">
        <w:rPr>
          <w:rFonts w:asciiTheme="majorBidi" w:hAnsiTheme="majorBidi" w:cstheme="majorBidi"/>
          <w:sz w:val="24"/>
          <w:szCs w:val="24"/>
        </w:rPr>
        <w:t>S</w:t>
      </w:r>
      <w:r w:rsidR="005F352B" w:rsidRPr="00234EB7">
        <w:rPr>
          <w:rFonts w:asciiTheme="majorBidi" w:hAnsiTheme="majorBidi" w:cstheme="majorBidi"/>
          <w:sz w:val="24"/>
          <w:szCs w:val="24"/>
        </w:rPr>
        <w:t>tudents</w:t>
      </w:r>
      <w:r w:rsidRPr="00234EB7">
        <w:rPr>
          <w:rFonts w:asciiTheme="majorBidi" w:hAnsiTheme="majorBidi" w:cstheme="majorBidi"/>
          <w:sz w:val="24"/>
          <w:szCs w:val="24"/>
        </w:rPr>
        <w:t>’ data</w:t>
      </w:r>
      <w:r w:rsidR="005F352B" w:rsidRPr="00234EB7">
        <w:rPr>
          <w:rFonts w:asciiTheme="majorBidi" w:hAnsiTheme="majorBidi" w:cstheme="majorBidi"/>
          <w:sz w:val="24"/>
          <w:szCs w:val="24"/>
        </w:rPr>
        <w:t xml:space="preserve"> at Tehran University of Medical Sciences</w:t>
      </w:r>
      <w:r w:rsidR="00D47E5E" w:rsidRPr="00234EB7">
        <w:rPr>
          <w:rFonts w:asciiTheme="majorBidi" w:hAnsiTheme="majorBidi" w:cstheme="majorBidi"/>
          <w:sz w:val="24"/>
          <w:szCs w:val="24"/>
        </w:rPr>
        <w:t xml:space="preserve"> (TUMS)</w:t>
      </w:r>
      <w:r w:rsidR="005F352B" w:rsidRPr="00234EB7">
        <w:rPr>
          <w:rFonts w:asciiTheme="majorBidi" w:hAnsiTheme="majorBidi" w:cstheme="majorBidi"/>
          <w:sz w:val="24"/>
          <w:szCs w:val="24"/>
        </w:rPr>
        <w:t xml:space="preserve"> </w:t>
      </w:r>
      <w:r w:rsidRPr="00234EB7">
        <w:rPr>
          <w:rFonts w:asciiTheme="majorBidi" w:hAnsiTheme="majorBidi" w:cstheme="majorBidi"/>
          <w:sz w:val="24"/>
          <w:szCs w:val="24"/>
        </w:rPr>
        <w:t xml:space="preserve">from </w:t>
      </w:r>
      <w:r w:rsidR="005F352B" w:rsidRPr="00234EB7">
        <w:rPr>
          <w:rFonts w:asciiTheme="majorBidi" w:hAnsiTheme="majorBidi" w:cstheme="majorBidi"/>
          <w:sz w:val="24"/>
          <w:szCs w:val="24"/>
        </w:rPr>
        <w:t>2016</w:t>
      </w:r>
      <w:r w:rsidRPr="00234EB7">
        <w:rPr>
          <w:rFonts w:asciiTheme="majorBidi" w:hAnsiTheme="majorBidi" w:cstheme="majorBidi"/>
          <w:sz w:val="24"/>
          <w:szCs w:val="24"/>
        </w:rPr>
        <w:t xml:space="preserve"> to </w:t>
      </w:r>
      <w:r w:rsidR="005F352B" w:rsidRPr="00234EB7">
        <w:rPr>
          <w:rFonts w:asciiTheme="majorBidi" w:hAnsiTheme="majorBidi" w:cstheme="majorBidi"/>
          <w:sz w:val="24"/>
          <w:szCs w:val="24"/>
        </w:rPr>
        <w:t>2023 were collected and analyzed.</w:t>
      </w:r>
      <w:r w:rsidR="00AB4FFF" w:rsidRPr="00234EB7">
        <w:rPr>
          <w:rFonts w:asciiTheme="majorBidi" w:hAnsiTheme="majorBidi" w:cstheme="majorBidi"/>
          <w:sz w:val="24"/>
          <w:szCs w:val="24"/>
          <w:rtl/>
        </w:rPr>
        <w:t xml:space="preserve"> </w:t>
      </w:r>
      <w:r w:rsidR="00AB4FFF" w:rsidRPr="00234EB7">
        <w:rPr>
          <w:rFonts w:asciiTheme="majorBidi" w:hAnsiTheme="majorBidi" w:cstheme="majorBidi"/>
          <w:sz w:val="24"/>
          <w:szCs w:val="24"/>
        </w:rPr>
        <w:t xml:space="preserve">Machine learning methods, including logistic regression, neural networks, decision trees, and random forests, were employed. Additionally, various techniques were utilized to address the challenge of imbalanced data. </w:t>
      </w:r>
    </w:p>
    <w:p w14:paraId="17EBAE0A" w14:textId="20F30FD1" w:rsidR="004E0F3E" w:rsidRPr="00234EB7" w:rsidRDefault="004E0F3E" w:rsidP="00542C5A">
      <w:pPr>
        <w:bidi w:val="0"/>
        <w:spacing w:after="0" w:line="480" w:lineRule="auto"/>
        <w:rPr>
          <w:rFonts w:asciiTheme="majorBidi" w:hAnsiTheme="majorBidi" w:cstheme="majorBidi"/>
          <w:sz w:val="24"/>
          <w:szCs w:val="24"/>
        </w:rPr>
      </w:pPr>
      <w:r w:rsidRPr="00234EB7">
        <w:rPr>
          <w:rFonts w:asciiTheme="majorBidi" w:hAnsiTheme="majorBidi" w:cstheme="majorBidi"/>
          <w:b/>
          <w:bCs/>
          <w:sz w:val="24"/>
          <w:szCs w:val="24"/>
        </w:rPr>
        <w:t xml:space="preserve">Results: </w:t>
      </w:r>
      <w:r w:rsidR="00AB4FFF" w:rsidRPr="00234EB7">
        <w:rPr>
          <w:rFonts w:asciiTheme="majorBidi" w:hAnsiTheme="majorBidi" w:cstheme="majorBidi"/>
          <w:sz w:val="24"/>
          <w:szCs w:val="24"/>
        </w:rPr>
        <w:t xml:space="preserve">The results demonstrated that the selected models could predict students' academic decisions with </w:t>
      </w:r>
      <w:r w:rsidR="00F328B1" w:rsidRPr="00234EB7">
        <w:rPr>
          <w:rFonts w:asciiTheme="majorBidi" w:hAnsiTheme="majorBidi" w:cstheme="majorBidi"/>
          <w:sz w:val="24"/>
          <w:szCs w:val="24"/>
        </w:rPr>
        <w:t xml:space="preserve">relatively </w:t>
      </w:r>
      <w:r w:rsidR="00AB4FFF" w:rsidRPr="00234EB7">
        <w:rPr>
          <w:rFonts w:asciiTheme="majorBidi" w:hAnsiTheme="majorBidi" w:cstheme="majorBidi"/>
          <w:sz w:val="24"/>
          <w:szCs w:val="24"/>
        </w:rPr>
        <w:t>high accuracy. For instance, the random forest model achieved 74% accuracy in predicting dropout decisions, with an F1-score of 52% for the minority class</w:t>
      </w:r>
      <w:r w:rsidR="00AB4FFF" w:rsidRPr="00234EB7">
        <w:rPr>
          <w:rFonts w:asciiTheme="majorBidi" w:hAnsiTheme="majorBidi" w:cstheme="majorBidi"/>
          <w:sz w:val="24"/>
          <w:szCs w:val="24"/>
          <w:rtl/>
        </w:rPr>
        <w:t xml:space="preserve">. </w:t>
      </w:r>
    </w:p>
    <w:p w14:paraId="68DEFCC6" w14:textId="16013D4A" w:rsidR="00AB4FFF" w:rsidRPr="00234EB7" w:rsidRDefault="004E0F3E" w:rsidP="00542C5A">
      <w:pPr>
        <w:bidi w:val="0"/>
        <w:spacing w:after="0" w:line="480" w:lineRule="auto"/>
        <w:rPr>
          <w:rFonts w:asciiTheme="majorBidi" w:hAnsiTheme="majorBidi" w:cstheme="majorBidi"/>
          <w:sz w:val="24"/>
          <w:szCs w:val="24"/>
          <w:rtl/>
        </w:rPr>
      </w:pPr>
      <w:r w:rsidRPr="00234EB7">
        <w:rPr>
          <w:rFonts w:asciiTheme="majorBidi" w:hAnsiTheme="majorBidi" w:cstheme="majorBidi"/>
          <w:b/>
          <w:bCs/>
          <w:sz w:val="24"/>
          <w:szCs w:val="24"/>
        </w:rPr>
        <w:t xml:space="preserve">Conclusion: </w:t>
      </w:r>
      <w:r w:rsidR="00AB4FFF" w:rsidRPr="00234EB7">
        <w:rPr>
          <w:rFonts w:asciiTheme="majorBidi" w:hAnsiTheme="majorBidi" w:cstheme="majorBidi"/>
          <w:sz w:val="24"/>
          <w:szCs w:val="24"/>
        </w:rPr>
        <w:t>The innovation of this study lies in its pioneering application of diverse advanced machine learning algorithms and data imbalance mitigation techniques to analyze students' academic decision-making. This approach, unprecedented in this research domain, significantly enhanced the accuracy and comprehensiveness of the findings.</w:t>
      </w:r>
    </w:p>
    <w:p w14:paraId="4954FFB1" w14:textId="2523F0C9" w:rsidR="00274B21" w:rsidRPr="00234EB7" w:rsidRDefault="00AB4FFF" w:rsidP="00542C5A">
      <w:pPr>
        <w:bidi w:val="0"/>
        <w:spacing w:after="0" w:line="480" w:lineRule="auto"/>
        <w:rPr>
          <w:rFonts w:asciiTheme="majorBidi" w:hAnsiTheme="majorBidi" w:cstheme="majorBidi"/>
          <w:sz w:val="24"/>
          <w:szCs w:val="24"/>
          <w:rtl/>
        </w:rPr>
      </w:pPr>
      <w:r w:rsidRPr="00234EB7">
        <w:rPr>
          <w:rFonts w:asciiTheme="majorBidi" w:hAnsiTheme="majorBidi" w:cstheme="majorBidi"/>
          <w:b/>
          <w:bCs/>
          <w:sz w:val="24"/>
          <w:szCs w:val="24"/>
        </w:rPr>
        <w:t xml:space="preserve">Keywords: </w:t>
      </w:r>
      <w:r w:rsidRPr="00234EB7">
        <w:rPr>
          <w:rFonts w:asciiTheme="majorBidi" w:hAnsiTheme="majorBidi" w:cstheme="majorBidi"/>
          <w:sz w:val="24"/>
          <w:szCs w:val="24"/>
        </w:rPr>
        <w:t xml:space="preserve">Tuition fees, Academic decision-making, Artificial intelligence, </w:t>
      </w:r>
      <w:proofErr w:type="gramStart"/>
      <w:r w:rsidRPr="00234EB7">
        <w:rPr>
          <w:rFonts w:asciiTheme="majorBidi" w:hAnsiTheme="majorBidi" w:cstheme="majorBidi"/>
          <w:sz w:val="24"/>
          <w:szCs w:val="24"/>
        </w:rPr>
        <w:t>Medical</w:t>
      </w:r>
      <w:proofErr w:type="gramEnd"/>
      <w:r w:rsidRPr="00234EB7">
        <w:rPr>
          <w:rFonts w:asciiTheme="majorBidi" w:hAnsiTheme="majorBidi" w:cstheme="majorBidi"/>
          <w:sz w:val="24"/>
          <w:szCs w:val="24"/>
        </w:rPr>
        <w:t xml:space="preserve"> education</w:t>
      </w:r>
    </w:p>
    <w:p w14:paraId="35E1F9A9" w14:textId="77777777" w:rsidR="00274B21" w:rsidRPr="00234EB7" w:rsidRDefault="00274B21" w:rsidP="00542C5A">
      <w:pPr>
        <w:spacing w:after="0" w:line="480" w:lineRule="auto"/>
        <w:rPr>
          <w:rFonts w:asciiTheme="majorBidi" w:hAnsiTheme="majorBidi" w:cstheme="majorBidi"/>
          <w:sz w:val="24"/>
          <w:szCs w:val="24"/>
          <w:rtl/>
        </w:rPr>
      </w:pPr>
    </w:p>
    <w:p w14:paraId="653BEEA3" w14:textId="77777777" w:rsidR="001D0764" w:rsidRPr="00234EB7" w:rsidRDefault="001D0764" w:rsidP="00542C5A">
      <w:pPr>
        <w:bidi w:val="0"/>
        <w:spacing w:after="0" w:line="480" w:lineRule="auto"/>
        <w:rPr>
          <w:rStyle w:val="Strong"/>
          <w:rFonts w:asciiTheme="majorBidi" w:hAnsiTheme="majorBidi" w:cstheme="majorBidi"/>
          <w:sz w:val="24"/>
          <w:szCs w:val="24"/>
        </w:rPr>
      </w:pPr>
    </w:p>
    <w:p w14:paraId="43183763" w14:textId="77777777" w:rsidR="0092109F" w:rsidRPr="00234EB7" w:rsidRDefault="0092109F">
      <w:pPr>
        <w:rPr>
          <w:rStyle w:val="Strong"/>
          <w:rFonts w:asciiTheme="majorBidi" w:hAnsiTheme="majorBidi" w:cstheme="majorBidi"/>
          <w:sz w:val="24"/>
          <w:szCs w:val="24"/>
        </w:rPr>
      </w:pPr>
      <w:r w:rsidRPr="00234EB7">
        <w:rPr>
          <w:rStyle w:val="Strong"/>
          <w:rFonts w:asciiTheme="majorBidi" w:hAnsiTheme="majorBidi" w:cstheme="majorBidi"/>
          <w:sz w:val="24"/>
          <w:szCs w:val="24"/>
        </w:rPr>
        <w:br w:type="page"/>
      </w:r>
    </w:p>
    <w:p w14:paraId="439FBC11" w14:textId="741ACC30" w:rsidR="00FE604B" w:rsidRPr="00234EB7" w:rsidRDefault="00274B21" w:rsidP="00542C5A">
      <w:pPr>
        <w:bidi w:val="0"/>
        <w:spacing w:after="0" w:line="480" w:lineRule="auto"/>
        <w:rPr>
          <w:rFonts w:asciiTheme="majorBidi" w:hAnsiTheme="majorBidi" w:cstheme="majorBidi"/>
          <w:sz w:val="24"/>
          <w:szCs w:val="24"/>
          <w:rtl/>
        </w:rPr>
      </w:pPr>
      <w:r w:rsidRPr="00234EB7">
        <w:rPr>
          <w:rStyle w:val="Strong"/>
          <w:rFonts w:asciiTheme="majorBidi" w:hAnsiTheme="majorBidi" w:cstheme="majorBidi"/>
          <w:sz w:val="24"/>
          <w:szCs w:val="24"/>
        </w:rPr>
        <w:lastRenderedPageBreak/>
        <w:t>Introduction</w:t>
      </w:r>
    </w:p>
    <w:p w14:paraId="03426F11" w14:textId="603FBF31" w:rsidR="00C60442" w:rsidRPr="00234EB7" w:rsidRDefault="00C60442" w:rsidP="00542C5A">
      <w:pPr>
        <w:bidi w:val="0"/>
        <w:spacing w:after="0" w:line="480" w:lineRule="auto"/>
        <w:rPr>
          <w:rFonts w:asciiTheme="majorBidi" w:hAnsiTheme="majorBidi" w:cstheme="majorBidi"/>
          <w:sz w:val="24"/>
          <w:szCs w:val="24"/>
          <w:rtl/>
        </w:rPr>
      </w:pPr>
      <w:r w:rsidRPr="00234EB7">
        <w:rPr>
          <w:rFonts w:asciiTheme="majorBidi" w:hAnsiTheme="majorBidi" w:cstheme="majorBidi"/>
          <w:sz w:val="24"/>
          <w:szCs w:val="24"/>
        </w:rPr>
        <w:t>Higher education institutions (HEIs) play a pivotal role in human and economic development by cultivating students as valuable human capital (</w:t>
      </w:r>
      <w:r w:rsidR="00F9072F" w:rsidRPr="00234EB7">
        <w:rPr>
          <w:rFonts w:asciiTheme="majorBidi" w:hAnsiTheme="majorBidi" w:cstheme="majorBidi"/>
          <w:sz w:val="24"/>
          <w:szCs w:val="24"/>
        </w:rPr>
        <w:t>1</w:t>
      </w:r>
      <w:r w:rsidRPr="00234EB7">
        <w:rPr>
          <w:rFonts w:asciiTheme="majorBidi" w:hAnsiTheme="majorBidi" w:cstheme="majorBidi"/>
          <w:sz w:val="24"/>
          <w:szCs w:val="24"/>
        </w:rPr>
        <w:t xml:space="preserve">). This role has become particularly pronounced in developing nations amid the transition to knowledge-based economies. Such economies, grounded in knowledge production, drive job creation and societal prosperity. Within this framework, student performance holds significant developmental importance, as empirical evidence demonstrates that knowledge-based human capital </w:t>
      </w:r>
      <w:r w:rsidR="00F9072F" w:rsidRPr="00234EB7">
        <w:rPr>
          <w:rFonts w:asciiTheme="majorBidi" w:hAnsiTheme="majorBidi" w:cstheme="majorBidi"/>
          <w:sz w:val="24"/>
          <w:szCs w:val="24"/>
        </w:rPr>
        <w:t>plays a crucial role in strengthening</w:t>
      </w:r>
      <w:r w:rsidRPr="00234EB7">
        <w:rPr>
          <w:rFonts w:asciiTheme="majorBidi" w:hAnsiTheme="majorBidi" w:cstheme="majorBidi"/>
          <w:sz w:val="24"/>
          <w:szCs w:val="24"/>
        </w:rPr>
        <w:t xml:space="preserve"> national economic growth (</w:t>
      </w:r>
      <w:r w:rsidR="00F9072F" w:rsidRPr="00234EB7">
        <w:rPr>
          <w:rFonts w:asciiTheme="majorBidi" w:hAnsiTheme="majorBidi" w:cstheme="majorBidi"/>
          <w:sz w:val="24"/>
          <w:szCs w:val="24"/>
        </w:rPr>
        <w:t>2</w:t>
      </w:r>
      <w:r w:rsidRPr="00234EB7">
        <w:rPr>
          <w:rFonts w:asciiTheme="majorBidi" w:hAnsiTheme="majorBidi" w:cstheme="majorBidi"/>
          <w:sz w:val="24"/>
          <w:szCs w:val="24"/>
        </w:rPr>
        <w:t>)</w:t>
      </w:r>
      <w:r w:rsidRPr="00234EB7">
        <w:rPr>
          <w:rFonts w:asciiTheme="majorBidi" w:hAnsiTheme="majorBidi" w:cstheme="majorBidi"/>
          <w:sz w:val="24"/>
          <w:szCs w:val="24"/>
          <w:rtl/>
        </w:rPr>
        <w:t>.</w:t>
      </w:r>
      <w:r w:rsidR="00FE604B" w:rsidRPr="00234EB7">
        <w:rPr>
          <w:rFonts w:asciiTheme="majorBidi" w:hAnsiTheme="majorBidi" w:cstheme="majorBidi"/>
          <w:sz w:val="24"/>
          <w:szCs w:val="24"/>
          <w:rtl/>
        </w:rPr>
        <w:t xml:space="preserve"> </w:t>
      </w:r>
      <w:r w:rsidRPr="00234EB7">
        <w:rPr>
          <w:rFonts w:asciiTheme="majorBidi" w:hAnsiTheme="majorBidi" w:cstheme="majorBidi"/>
          <w:sz w:val="24"/>
          <w:szCs w:val="24"/>
        </w:rPr>
        <w:t xml:space="preserve">However, </w:t>
      </w:r>
      <w:r w:rsidR="00F9072F" w:rsidRPr="00234EB7">
        <w:rPr>
          <w:rFonts w:asciiTheme="majorBidi" w:hAnsiTheme="majorBidi" w:cstheme="majorBidi"/>
          <w:sz w:val="24"/>
          <w:szCs w:val="24"/>
        </w:rPr>
        <w:t>financial</w:t>
      </w:r>
      <w:r w:rsidRPr="00234EB7">
        <w:rPr>
          <w:rFonts w:asciiTheme="majorBidi" w:hAnsiTheme="majorBidi" w:cstheme="majorBidi"/>
          <w:sz w:val="24"/>
          <w:szCs w:val="24"/>
        </w:rPr>
        <w:t xml:space="preserve"> crises and the recent COVID-19 pandemic have substantially impacted higher education financing (</w:t>
      </w:r>
      <w:r w:rsidR="00F9072F" w:rsidRPr="00234EB7">
        <w:rPr>
          <w:rFonts w:asciiTheme="majorBidi" w:hAnsiTheme="majorBidi" w:cstheme="majorBidi"/>
          <w:sz w:val="24"/>
          <w:szCs w:val="24"/>
        </w:rPr>
        <w:t>3</w:t>
      </w:r>
      <w:r w:rsidRPr="00234EB7">
        <w:rPr>
          <w:rFonts w:asciiTheme="majorBidi" w:hAnsiTheme="majorBidi" w:cstheme="majorBidi"/>
          <w:sz w:val="24"/>
          <w:szCs w:val="24"/>
        </w:rPr>
        <w:t>). Concurrent with declining public funding, instructional costs have risen markedly, with notable global disparities in educational expenditures (</w:t>
      </w:r>
      <w:r w:rsidR="00F9072F" w:rsidRPr="00234EB7">
        <w:rPr>
          <w:rFonts w:asciiTheme="majorBidi" w:hAnsiTheme="majorBidi" w:cstheme="majorBidi"/>
          <w:sz w:val="24"/>
          <w:szCs w:val="24"/>
        </w:rPr>
        <w:t>4</w:t>
      </w:r>
      <w:r w:rsidRPr="00234EB7">
        <w:rPr>
          <w:rFonts w:asciiTheme="majorBidi" w:hAnsiTheme="majorBidi" w:cstheme="majorBidi"/>
          <w:sz w:val="24"/>
          <w:szCs w:val="24"/>
        </w:rPr>
        <w:t>). In this context, tuition fees have emerged as a primary revenue stream for universities (</w:t>
      </w:r>
      <w:r w:rsidR="00F9072F" w:rsidRPr="00234EB7">
        <w:rPr>
          <w:rFonts w:asciiTheme="majorBidi" w:hAnsiTheme="majorBidi" w:cstheme="majorBidi"/>
          <w:sz w:val="24"/>
          <w:szCs w:val="24"/>
        </w:rPr>
        <w:t>5</w:t>
      </w:r>
      <w:r w:rsidRPr="00234EB7">
        <w:rPr>
          <w:rFonts w:asciiTheme="majorBidi" w:hAnsiTheme="majorBidi" w:cstheme="majorBidi"/>
          <w:sz w:val="24"/>
          <w:szCs w:val="24"/>
        </w:rPr>
        <w:t>).</w:t>
      </w:r>
    </w:p>
    <w:p w14:paraId="62DCFF53" w14:textId="6AEDAB08" w:rsidR="00FE604B" w:rsidRPr="00234EB7" w:rsidRDefault="00FE604B" w:rsidP="00542C5A">
      <w:pPr>
        <w:bidi w:val="0"/>
        <w:spacing w:after="0" w:line="480" w:lineRule="auto"/>
        <w:ind w:left="0"/>
        <w:rPr>
          <w:rFonts w:asciiTheme="majorBidi" w:hAnsiTheme="majorBidi" w:cstheme="majorBidi"/>
          <w:sz w:val="24"/>
          <w:szCs w:val="24"/>
          <w:rtl/>
        </w:rPr>
      </w:pPr>
      <w:r w:rsidRPr="00234EB7">
        <w:rPr>
          <w:rFonts w:asciiTheme="majorBidi" w:hAnsiTheme="majorBidi" w:cstheme="majorBidi"/>
          <w:sz w:val="24"/>
          <w:szCs w:val="24"/>
        </w:rPr>
        <w:t>However, tuition fees exhibit paradoxical effects on students' academic decisions. Some studies demonstrate that tuition increases lead to enrollment declines, while others find negligible impacts (</w:t>
      </w:r>
      <w:r w:rsidR="004A4A34" w:rsidRPr="00234EB7">
        <w:rPr>
          <w:rFonts w:asciiTheme="majorBidi" w:hAnsiTheme="majorBidi" w:cstheme="majorBidi"/>
          <w:sz w:val="24"/>
          <w:szCs w:val="24"/>
        </w:rPr>
        <w:t>6</w:t>
      </w:r>
      <w:r w:rsidRPr="00234EB7">
        <w:rPr>
          <w:rFonts w:asciiTheme="majorBidi" w:hAnsiTheme="majorBidi" w:cstheme="majorBidi"/>
          <w:sz w:val="24"/>
          <w:szCs w:val="24"/>
        </w:rPr>
        <w:t>). Similarly, financial aid and loans yield divergent outcomes: certain studies report positive effects, whereas others detect no significant influence (</w:t>
      </w:r>
      <w:r w:rsidR="004A4A34" w:rsidRPr="00234EB7">
        <w:rPr>
          <w:rFonts w:asciiTheme="majorBidi" w:hAnsiTheme="majorBidi" w:cstheme="majorBidi"/>
          <w:sz w:val="24"/>
          <w:szCs w:val="24"/>
        </w:rPr>
        <w:t>7</w:t>
      </w:r>
      <w:r w:rsidRPr="00234EB7">
        <w:rPr>
          <w:rFonts w:asciiTheme="majorBidi" w:hAnsiTheme="majorBidi" w:cstheme="majorBidi"/>
          <w:sz w:val="24"/>
          <w:szCs w:val="24"/>
        </w:rPr>
        <w:t>). This complexity has prompted conceptual frameworks like the "tuition dilemma" and "tuition paradox" (</w:t>
      </w:r>
      <w:r w:rsidR="004A4A34" w:rsidRPr="00234EB7">
        <w:rPr>
          <w:rFonts w:asciiTheme="majorBidi" w:hAnsiTheme="majorBidi" w:cstheme="majorBidi"/>
          <w:sz w:val="24"/>
          <w:szCs w:val="24"/>
        </w:rPr>
        <w:t>8</w:t>
      </w:r>
      <w:r w:rsidRPr="00234EB7">
        <w:rPr>
          <w:rFonts w:asciiTheme="majorBidi" w:hAnsiTheme="majorBidi" w:cstheme="majorBidi"/>
          <w:sz w:val="24"/>
          <w:szCs w:val="24"/>
        </w:rPr>
        <w:t>) to explain these contradictory phenomena.</w:t>
      </w:r>
      <w:r w:rsidR="001D0764" w:rsidRPr="00234EB7">
        <w:rPr>
          <w:rFonts w:asciiTheme="majorBidi" w:hAnsiTheme="majorBidi" w:cstheme="majorBidi"/>
          <w:sz w:val="24"/>
          <w:szCs w:val="24"/>
        </w:rPr>
        <w:t xml:space="preserve"> </w:t>
      </w:r>
      <w:r w:rsidRPr="00234EB7">
        <w:rPr>
          <w:rFonts w:asciiTheme="majorBidi" w:hAnsiTheme="majorBidi" w:cstheme="majorBidi"/>
          <w:sz w:val="24"/>
          <w:szCs w:val="24"/>
        </w:rPr>
        <w:t>Numerous studies have investigated the application of artificial intelligence algorithms in predicting student dropout decisions. Mubarak et al. (2022) achieved 84% accuracy in predicting early student attrition in online learning environments using AI models</w:t>
      </w:r>
      <w:r w:rsidR="004A4A34" w:rsidRPr="00234EB7">
        <w:rPr>
          <w:rFonts w:asciiTheme="majorBidi" w:hAnsiTheme="majorBidi" w:cstheme="majorBidi"/>
          <w:sz w:val="24"/>
          <w:szCs w:val="24"/>
        </w:rPr>
        <w:t xml:space="preserve"> (9)</w:t>
      </w:r>
      <w:r w:rsidRPr="00234EB7">
        <w:rPr>
          <w:rFonts w:asciiTheme="majorBidi" w:hAnsiTheme="majorBidi" w:cstheme="majorBidi"/>
          <w:sz w:val="24"/>
          <w:szCs w:val="24"/>
        </w:rPr>
        <w:t>. Gismondi and Huisman (2021) employed multilayer neural networks, reporting 98.97% prediction accuracy for student dropout at the National University of San Pedro</w:t>
      </w:r>
      <w:r w:rsidR="004A4A34" w:rsidRPr="00234EB7">
        <w:rPr>
          <w:rFonts w:asciiTheme="majorBidi" w:hAnsiTheme="majorBidi" w:cstheme="majorBidi"/>
          <w:sz w:val="24"/>
          <w:szCs w:val="24"/>
        </w:rPr>
        <w:t xml:space="preserve"> (10)</w:t>
      </w:r>
      <w:r w:rsidRPr="00234EB7">
        <w:rPr>
          <w:rFonts w:asciiTheme="majorBidi" w:hAnsiTheme="majorBidi" w:cstheme="majorBidi"/>
          <w:sz w:val="24"/>
          <w:szCs w:val="24"/>
        </w:rPr>
        <w:t>.</w:t>
      </w:r>
    </w:p>
    <w:p w14:paraId="36203C3E" w14:textId="5D3C3E5D" w:rsidR="00114724" w:rsidRPr="00234EB7" w:rsidRDefault="00FE604B" w:rsidP="00E5237C">
      <w:pPr>
        <w:bidi w:val="0"/>
        <w:spacing w:after="0" w:line="480" w:lineRule="auto"/>
        <w:ind w:left="0"/>
        <w:rPr>
          <w:rFonts w:asciiTheme="majorBidi" w:hAnsiTheme="majorBidi" w:cstheme="majorBidi"/>
          <w:sz w:val="24"/>
          <w:szCs w:val="24"/>
          <w:rtl/>
        </w:rPr>
      </w:pPr>
      <w:proofErr w:type="spellStart"/>
      <w:r w:rsidRPr="00234EB7">
        <w:rPr>
          <w:rFonts w:asciiTheme="majorBidi" w:eastAsia="Times New Roman" w:hAnsiTheme="majorBidi" w:cstheme="majorBidi"/>
          <w:kern w:val="0"/>
          <w:sz w:val="24"/>
          <w:szCs w:val="24"/>
          <w14:ligatures w14:val="none"/>
        </w:rPr>
        <w:lastRenderedPageBreak/>
        <w:t>Agrusti</w:t>
      </w:r>
      <w:proofErr w:type="spellEnd"/>
      <w:r w:rsidRPr="00234EB7">
        <w:rPr>
          <w:rFonts w:asciiTheme="majorBidi" w:eastAsia="Times New Roman" w:hAnsiTheme="majorBidi" w:cstheme="majorBidi"/>
          <w:kern w:val="0"/>
          <w:sz w:val="24"/>
          <w:szCs w:val="24"/>
          <w14:ligatures w14:val="none"/>
        </w:rPr>
        <w:t xml:space="preserve"> et al. (2020) achieved 93.4% accuracy in predicting student dropout by implementing deep neural networks</w:t>
      </w:r>
      <w:r w:rsidR="00C24AAA" w:rsidRPr="00234EB7">
        <w:rPr>
          <w:rFonts w:asciiTheme="majorBidi" w:eastAsia="Times New Roman" w:hAnsiTheme="majorBidi" w:cstheme="majorBidi"/>
          <w:kern w:val="0"/>
          <w:sz w:val="24"/>
          <w:szCs w:val="24"/>
          <w14:ligatures w14:val="none"/>
        </w:rPr>
        <w:t xml:space="preserve"> (11)</w:t>
      </w:r>
      <w:r w:rsidRPr="00234EB7">
        <w:rPr>
          <w:rFonts w:asciiTheme="majorBidi" w:eastAsia="Times New Roman" w:hAnsiTheme="majorBidi" w:cstheme="majorBidi"/>
          <w:kern w:val="0"/>
          <w:sz w:val="24"/>
          <w:szCs w:val="24"/>
          <w14:ligatures w14:val="none"/>
        </w:rPr>
        <w:t>. Kemper et al. (2020) demonstrated that decision tree algorithms outperformed logistic regression in dropout prediction, attaining 95% accuracy</w:t>
      </w:r>
      <w:r w:rsidR="00C24AAA" w:rsidRPr="00234EB7">
        <w:rPr>
          <w:rFonts w:asciiTheme="majorBidi" w:eastAsia="Times New Roman" w:hAnsiTheme="majorBidi" w:cstheme="majorBidi"/>
          <w:kern w:val="0"/>
          <w:sz w:val="24"/>
          <w:szCs w:val="24"/>
          <w14:ligatures w14:val="none"/>
        </w:rPr>
        <w:t xml:space="preserve"> (12)</w:t>
      </w:r>
      <w:r w:rsidRPr="00234EB7">
        <w:rPr>
          <w:rFonts w:asciiTheme="majorBidi" w:eastAsia="Times New Roman" w:hAnsiTheme="majorBidi" w:cstheme="majorBidi"/>
          <w:kern w:val="0"/>
          <w:sz w:val="24"/>
          <w:szCs w:val="24"/>
          <w14:ligatures w14:val="none"/>
        </w:rPr>
        <w:t>. Similarly, Behr et al. (2020) utilized random forest models to obtain 86% accuracy in early dropout prediction</w:t>
      </w:r>
      <w:r w:rsidR="00C24AAA" w:rsidRPr="00234EB7">
        <w:rPr>
          <w:rFonts w:asciiTheme="majorBidi" w:eastAsia="Times New Roman" w:hAnsiTheme="majorBidi" w:cstheme="majorBidi"/>
          <w:kern w:val="0"/>
          <w:sz w:val="24"/>
          <w:szCs w:val="24"/>
          <w14:ligatures w14:val="none"/>
        </w:rPr>
        <w:t xml:space="preserve"> (13)</w:t>
      </w:r>
      <w:r w:rsidRPr="00234EB7">
        <w:rPr>
          <w:rFonts w:asciiTheme="majorBidi" w:eastAsia="Times New Roman" w:hAnsiTheme="majorBidi" w:cstheme="majorBidi"/>
          <w:kern w:val="0"/>
          <w:sz w:val="24"/>
          <w:szCs w:val="24"/>
          <w14:ligatures w14:val="none"/>
        </w:rPr>
        <w:t>.</w:t>
      </w:r>
      <w:r w:rsidR="001D0764" w:rsidRPr="00234EB7">
        <w:rPr>
          <w:rFonts w:asciiTheme="majorBidi" w:hAnsiTheme="majorBidi" w:cstheme="majorBidi"/>
          <w:sz w:val="24"/>
          <w:szCs w:val="24"/>
        </w:rPr>
        <w:t xml:space="preserve"> </w:t>
      </w:r>
      <w:r w:rsidR="005E0C44" w:rsidRPr="00234EB7">
        <w:rPr>
          <w:rFonts w:asciiTheme="majorBidi" w:eastAsia="Times New Roman" w:hAnsiTheme="majorBidi" w:cstheme="majorBidi"/>
          <w:kern w:val="0"/>
          <w:sz w:val="24"/>
          <w:szCs w:val="24"/>
          <w14:ligatures w14:val="none"/>
        </w:rPr>
        <w:t>Haiyang et al</w:t>
      </w:r>
      <w:r w:rsidR="00C24AAA" w:rsidRPr="00234EB7">
        <w:rPr>
          <w:rFonts w:asciiTheme="majorBidi" w:eastAsia="Times New Roman" w:hAnsiTheme="majorBidi" w:cstheme="majorBidi"/>
          <w:kern w:val="0"/>
          <w:sz w:val="24"/>
          <w:szCs w:val="24"/>
          <w14:ligatures w14:val="none"/>
        </w:rPr>
        <w:t xml:space="preserve"> </w:t>
      </w:r>
      <w:r w:rsidR="005E0C44" w:rsidRPr="00234EB7">
        <w:rPr>
          <w:rFonts w:asciiTheme="majorBidi" w:eastAsia="Times New Roman" w:hAnsiTheme="majorBidi" w:cstheme="majorBidi"/>
          <w:kern w:val="0"/>
          <w:sz w:val="24"/>
          <w:szCs w:val="24"/>
          <w14:ligatures w14:val="none"/>
        </w:rPr>
        <w:t>(2020) employed a time-series classification algorithm, reporting 84% accuracy in predicting student dropout decisions</w:t>
      </w:r>
      <w:r w:rsidR="00C24AAA" w:rsidRPr="00234EB7">
        <w:rPr>
          <w:rFonts w:asciiTheme="majorBidi" w:eastAsia="Times New Roman" w:hAnsiTheme="majorBidi" w:cstheme="majorBidi"/>
          <w:kern w:val="0"/>
          <w:sz w:val="24"/>
          <w:szCs w:val="24"/>
          <w14:ligatures w14:val="none"/>
        </w:rPr>
        <w:t xml:space="preserve"> (14)</w:t>
      </w:r>
      <w:r w:rsidR="005E0C44" w:rsidRPr="00234EB7">
        <w:rPr>
          <w:rFonts w:asciiTheme="majorBidi" w:eastAsia="Times New Roman" w:hAnsiTheme="majorBidi" w:cstheme="majorBidi"/>
          <w:kern w:val="0"/>
          <w:sz w:val="24"/>
          <w:szCs w:val="24"/>
          <w14:ligatures w14:val="none"/>
        </w:rPr>
        <w:t xml:space="preserve">. </w:t>
      </w:r>
      <w:proofErr w:type="spellStart"/>
      <w:r w:rsidR="005E0C44" w:rsidRPr="00234EB7">
        <w:rPr>
          <w:rFonts w:asciiTheme="majorBidi" w:eastAsia="Times New Roman" w:hAnsiTheme="majorBidi" w:cstheme="majorBidi"/>
          <w:kern w:val="0"/>
          <w:sz w:val="24"/>
          <w:szCs w:val="24"/>
          <w14:ligatures w14:val="none"/>
        </w:rPr>
        <w:t>Limsathitwong</w:t>
      </w:r>
      <w:proofErr w:type="spellEnd"/>
      <w:r w:rsidR="005E0C44" w:rsidRPr="00234EB7">
        <w:rPr>
          <w:rFonts w:asciiTheme="majorBidi" w:eastAsia="Times New Roman" w:hAnsiTheme="majorBidi" w:cstheme="majorBidi"/>
          <w:kern w:val="0"/>
          <w:sz w:val="24"/>
          <w:szCs w:val="24"/>
          <w14:ligatures w14:val="none"/>
        </w:rPr>
        <w:t xml:space="preserve"> et al. (2018) emphasized that decision trees demonstrated superior performance among AI algorithms for dropout prediction, achieving 80% accuracy</w:t>
      </w:r>
      <w:r w:rsidR="00E5237C" w:rsidRPr="00234EB7">
        <w:rPr>
          <w:rFonts w:asciiTheme="majorBidi" w:eastAsia="Times New Roman" w:hAnsiTheme="majorBidi" w:cstheme="majorBidi"/>
          <w:kern w:val="0"/>
          <w:sz w:val="24"/>
          <w:szCs w:val="24"/>
          <w14:ligatures w14:val="none"/>
        </w:rPr>
        <w:t xml:space="preserve"> (15)</w:t>
      </w:r>
      <w:r w:rsidR="005E0C44" w:rsidRPr="00234EB7">
        <w:rPr>
          <w:rFonts w:asciiTheme="majorBidi" w:eastAsia="Times New Roman" w:hAnsiTheme="majorBidi" w:cstheme="majorBidi"/>
          <w:kern w:val="0"/>
          <w:sz w:val="24"/>
          <w:szCs w:val="24"/>
          <w14:ligatures w14:val="none"/>
        </w:rPr>
        <w:t>. Furthermore, Berens et al. (2018) demonstrated that dropout prediction accuracy reached 90% in public universities after the fourth semester and 95% in universities of applied sciences</w:t>
      </w:r>
      <w:r w:rsidR="00E5237C" w:rsidRPr="00234EB7">
        <w:rPr>
          <w:rFonts w:asciiTheme="majorBidi" w:eastAsia="Times New Roman" w:hAnsiTheme="majorBidi" w:cstheme="majorBidi"/>
          <w:kern w:val="0"/>
          <w:sz w:val="24"/>
          <w:szCs w:val="24"/>
          <w14:ligatures w14:val="none"/>
        </w:rPr>
        <w:t xml:space="preserve"> (16)</w:t>
      </w:r>
      <w:r w:rsidR="005E0C44" w:rsidRPr="00234EB7">
        <w:rPr>
          <w:rFonts w:asciiTheme="majorBidi" w:eastAsia="Times New Roman" w:hAnsiTheme="majorBidi" w:cstheme="majorBidi"/>
          <w:kern w:val="0"/>
          <w:sz w:val="24"/>
          <w:szCs w:val="24"/>
          <w14:ligatures w14:val="none"/>
        </w:rPr>
        <w:t>.</w:t>
      </w:r>
      <w:r w:rsidR="001D0764" w:rsidRPr="00234EB7">
        <w:rPr>
          <w:rFonts w:asciiTheme="majorBidi" w:hAnsiTheme="majorBidi" w:cstheme="majorBidi"/>
          <w:sz w:val="24"/>
          <w:szCs w:val="24"/>
        </w:rPr>
        <w:t xml:space="preserve"> </w:t>
      </w:r>
      <w:r w:rsidR="00E5237C" w:rsidRPr="00234EB7">
        <w:rPr>
          <w:rFonts w:asciiTheme="majorBidi" w:hAnsiTheme="majorBidi" w:cstheme="majorBidi"/>
          <w:sz w:val="24"/>
          <w:szCs w:val="24"/>
        </w:rPr>
        <w:t>Despite the significant impact of tuition fees on educational decisions, the authors of this article</w:t>
      </w:r>
      <w:r w:rsidR="00663D1F" w:rsidRPr="00234EB7">
        <w:rPr>
          <w:rFonts w:asciiTheme="majorBidi" w:hAnsiTheme="majorBidi" w:cstheme="majorBidi"/>
          <w:sz w:val="24"/>
          <w:szCs w:val="24"/>
        </w:rPr>
        <w:t xml:space="preserve"> found no </w:t>
      </w:r>
      <w:r w:rsidR="00E5237C" w:rsidRPr="00234EB7">
        <w:rPr>
          <w:rFonts w:asciiTheme="majorBidi" w:hAnsiTheme="majorBidi" w:cstheme="majorBidi"/>
          <w:sz w:val="24"/>
          <w:szCs w:val="24"/>
        </w:rPr>
        <w:t>studies on this subject in Iran.</w:t>
      </w:r>
      <w:r w:rsidR="00E5237C" w:rsidRPr="00234EB7">
        <w:rPr>
          <w:rFonts w:asciiTheme="majorBidi" w:hAnsiTheme="majorBidi" w:cstheme="majorBidi" w:hint="cs"/>
          <w:sz w:val="24"/>
          <w:szCs w:val="24"/>
          <w:rtl/>
        </w:rPr>
        <w:t xml:space="preserve"> </w:t>
      </w:r>
      <w:r w:rsidR="00355CD2" w:rsidRPr="00234EB7">
        <w:rPr>
          <w:rFonts w:asciiTheme="majorBidi" w:hAnsiTheme="majorBidi" w:cstheme="majorBidi"/>
          <w:sz w:val="24"/>
          <w:szCs w:val="24"/>
        </w:rPr>
        <w:t>Therefore, this study aims to employ</w:t>
      </w:r>
      <w:r w:rsidR="00D47E5E" w:rsidRPr="00234EB7">
        <w:rPr>
          <w:rFonts w:asciiTheme="majorBidi" w:hAnsiTheme="majorBidi" w:cstheme="majorBidi"/>
          <w:sz w:val="24"/>
          <w:szCs w:val="24"/>
        </w:rPr>
        <w:t xml:space="preserve"> AI</w:t>
      </w:r>
      <w:r w:rsidR="00355CD2" w:rsidRPr="00234EB7">
        <w:rPr>
          <w:rFonts w:asciiTheme="majorBidi" w:hAnsiTheme="majorBidi" w:cstheme="majorBidi"/>
          <w:sz w:val="24"/>
          <w:szCs w:val="24"/>
        </w:rPr>
        <w:t xml:space="preserve"> algorithms to evaluate the impact of tuition fees on students' academic decisions. The study population consists of students from Tehran University of Medical Sciences (TUMS). Established in 1934, TUMS has consistently ranked first among Iranian medical universities in the Ministry of Health and Medical Education rankings. The university comprises 12 faculties across various medical disciplines.</w:t>
      </w:r>
    </w:p>
    <w:p w14:paraId="4BF087C2" w14:textId="10DDD5FC" w:rsidR="00114724" w:rsidRPr="00234EB7" w:rsidRDefault="0034442D" w:rsidP="00542C5A">
      <w:pPr>
        <w:bidi w:val="0"/>
        <w:spacing w:after="0" w:line="480" w:lineRule="auto"/>
        <w:rPr>
          <w:rFonts w:asciiTheme="majorBidi" w:hAnsiTheme="majorBidi" w:cstheme="majorBidi"/>
          <w:sz w:val="24"/>
          <w:szCs w:val="24"/>
          <w:rtl/>
        </w:rPr>
      </w:pPr>
      <w:r w:rsidRPr="00234EB7">
        <w:rPr>
          <w:rFonts w:asciiTheme="majorBidi" w:hAnsiTheme="majorBidi" w:cstheme="majorBidi"/>
          <w:sz w:val="24"/>
          <w:szCs w:val="24"/>
        </w:rPr>
        <w:t xml:space="preserve">The innovation of this study lies in its application of advanced </w:t>
      </w:r>
      <w:r w:rsidR="00D47E5E" w:rsidRPr="00234EB7">
        <w:rPr>
          <w:rFonts w:asciiTheme="majorBidi" w:hAnsiTheme="majorBidi" w:cstheme="majorBidi"/>
          <w:sz w:val="24"/>
          <w:szCs w:val="24"/>
        </w:rPr>
        <w:t xml:space="preserve">AI </w:t>
      </w:r>
      <w:r w:rsidRPr="00234EB7">
        <w:rPr>
          <w:rFonts w:asciiTheme="majorBidi" w:hAnsiTheme="majorBidi" w:cstheme="majorBidi"/>
          <w:sz w:val="24"/>
          <w:szCs w:val="24"/>
        </w:rPr>
        <w:t>algorithms and comparative analysis of multiple models' accuracy to evaluate the impact of tuition fees on academic decision-making among students at TUMS. Unlike previous studies that primarily focused on predicting dropout rates through individual or environmental factors, this research adopts a novel approach by examining the relationship between tuition fees and academic choices. By utilizing real-world data from TUMS and focusing on a key variable</w:t>
      </w:r>
      <w:r w:rsidR="00663D1F" w:rsidRPr="00234EB7">
        <w:rPr>
          <w:rFonts w:asciiTheme="majorBidi" w:hAnsiTheme="majorBidi" w:cstheme="majorBidi"/>
          <w:sz w:val="24"/>
          <w:szCs w:val="24"/>
        </w:rPr>
        <w:t xml:space="preserve"> such as</w:t>
      </w:r>
      <w:r w:rsidRPr="00234EB7">
        <w:rPr>
          <w:rFonts w:asciiTheme="majorBidi" w:hAnsiTheme="majorBidi" w:cstheme="majorBidi"/>
          <w:sz w:val="24"/>
          <w:szCs w:val="24"/>
        </w:rPr>
        <w:t xml:space="preserve"> tuition fees, this study contributes new dimensions to the existing literature. </w:t>
      </w:r>
    </w:p>
    <w:p w14:paraId="64E0EC30" w14:textId="35D826BD" w:rsidR="00421C6E" w:rsidRPr="00234EB7" w:rsidRDefault="00421C6E" w:rsidP="00542C5A">
      <w:pPr>
        <w:bidi w:val="0"/>
        <w:spacing w:after="0" w:line="480" w:lineRule="auto"/>
        <w:rPr>
          <w:rFonts w:asciiTheme="majorBidi" w:hAnsiTheme="majorBidi" w:cstheme="majorBidi"/>
          <w:b/>
          <w:bCs/>
          <w:sz w:val="24"/>
          <w:szCs w:val="24"/>
        </w:rPr>
      </w:pPr>
      <w:r w:rsidRPr="00234EB7">
        <w:rPr>
          <w:rFonts w:asciiTheme="majorBidi" w:hAnsiTheme="majorBidi" w:cstheme="majorBidi"/>
          <w:b/>
          <w:bCs/>
          <w:sz w:val="24"/>
          <w:szCs w:val="24"/>
        </w:rPr>
        <w:lastRenderedPageBreak/>
        <w:t>Method</w:t>
      </w:r>
      <w:r w:rsidR="00271C73" w:rsidRPr="00234EB7">
        <w:rPr>
          <w:rFonts w:asciiTheme="majorBidi" w:hAnsiTheme="majorBidi" w:cstheme="majorBidi"/>
          <w:b/>
          <w:bCs/>
          <w:sz w:val="24"/>
          <w:szCs w:val="24"/>
        </w:rPr>
        <w:t>s</w:t>
      </w:r>
    </w:p>
    <w:p w14:paraId="4693C9E4" w14:textId="68C46760" w:rsidR="00421C6E" w:rsidRPr="00234EB7" w:rsidRDefault="00663D1F"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In t</w:t>
      </w:r>
      <w:r w:rsidR="00421C6E" w:rsidRPr="00234EB7">
        <w:rPr>
          <w:rFonts w:asciiTheme="majorBidi" w:hAnsiTheme="majorBidi" w:cstheme="majorBidi"/>
          <w:sz w:val="24"/>
          <w:szCs w:val="24"/>
        </w:rPr>
        <w:t xml:space="preserve">his </w:t>
      </w:r>
      <w:r w:rsidRPr="00234EB7">
        <w:rPr>
          <w:rFonts w:asciiTheme="majorBidi" w:hAnsiTheme="majorBidi" w:cstheme="majorBidi"/>
          <w:sz w:val="24"/>
          <w:szCs w:val="24"/>
        </w:rPr>
        <w:t>study, we evaluated the impact of tuition fees on students’ academic decisions using different AI algorithms.</w:t>
      </w:r>
    </w:p>
    <w:p w14:paraId="2EB4FC7B" w14:textId="77777777" w:rsidR="00421C6E" w:rsidRPr="00234EB7" w:rsidRDefault="00421C6E" w:rsidP="00542C5A">
      <w:pPr>
        <w:bidi w:val="0"/>
        <w:spacing w:after="0" w:line="480" w:lineRule="auto"/>
        <w:rPr>
          <w:rFonts w:asciiTheme="majorBidi" w:hAnsiTheme="majorBidi" w:cstheme="majorBidi"/>
          <w:b/>
          <w:bCs/>
          <w:sz w:val="24"/>
          <w:szCs w:val="24"/>
        </w:rPr>
      </w:pPr>
      <w:r w:rsidRPr="00234EB7">
        <w:rPr>
          <w:rFonts w:asciiTheme="majorBidi" w:hAnsiTheme="majorBidi" w:cstheme="majorBidi"/>
          <w:b/>
          <w:bCs/>
          <w:sz w:val="24"/>
          <w:szCs w:val="24"/>
        </w:rPr>
        <w:t>A) Data Collection</w:t>
      </w:r>
    </w:p>
    <w:p w14:paraId="66BDE053" w14:textId="719B982D" w:rsidR="00421C6E" w:rsidRPr="00234EB7" w:rsidRDefault="00663D1F" w:rsidP="00663D1F">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 xml:space="preserve">The study </w:t>
      </w:r>
      <w:r w:rsidR="00AB10F7" w:rsidRPr="00234EB7">
        <w:rPr>
          <w:rFonts w:asciiTheme="majorBidi" w:hAnsiTheme="majorBidi" w:cstheme="majorBidi"/>
          <w:sz w:val="24"/>
          <w:szCs w:val="24"/>
        </w:rPr>
        <w:t>encompassed the entire student population of TUMS across twelve schools from 2016 to 2023, resulting in</w:t>
      </w:r>
      <w:r w:rsidRPr="00234EB7">
        <w:rPr>
          <w:rFonts w:asciiTheme="majorBidi" w:hAnsiTheme="majorBidi" w:cstheme="majorBidi"/>
          <w:sz w:val="24"/>
          <w:szCs w:val="24"/>
        </w:rPr>
        <w:t xml:space="preserve"> an eight-year longitudinal dataset. This reflects the </w:t>
      </w:r>
      <w:r w:rsidR="00AB10F7" w:rsidRPr="00234EB7">
        <w:rPr>
          <w:rFonts w:asciiTheme="majorBidi" w:hAnsiTheme="majorBidi" w:cstheme="majorBidi"/>
          <w:sz w:val="24"/>
          <w:szCs w:val="24"/>
        </w:rPr>
        <w:t>university's institutional data collection framework</w:t>
      </w:r>
      <w:r w:rsidRPr="00234EB7">
        <w:rPr>
          <w:rFonts w:asciiTheme="majorBidi" w:hAnsiTheme="majorBidi" w:cstheme="majorBidi"/>
          <w:sz w:val="24"/>
          <w:szCs w:val="24"/>
        </w:rPr>
        <w:t xml:space="preserve">. </w:t>
      </w:r>
      <w:r w:rsidR="00421C6E" w:rsidRPr="00234EB7">
        <w:rPr>
          <w:rFonts w:asciiTheme="majorBidi" w:hAnsiTheme="majorBidi" w:cstheme="majorBidi"/>
          <w:sz w:val="24"/>
          <w:szCs w:val="24"/>
        </w:rPr>
        <w:t>The demographic distribution across academic units was as follows</w:t>
      </w:r>
      <w:r w:rsidR="00421C6E" w:rsidRPr="00234EB7">
        <w:rPr>
          <w:rFonts w:asciiTheme="majorBidi" w:hAnsiTheme="majorBidi" w:cstheme="majorBidi"/>
          <w:sz w:val="24"/>
          <w:szCs w:val="24"/>
          <w:rtl/>
        </w:rPr>
        <w:t>:</w:t>
      </w:r>
    </w:p>
    <w:p w14:paraId="22D007E9" w14:textId="04C4F7D1" w:rsidR="003C7943" w:rsidRPr="00234EB7" w:rsidRDefault="00663D1F" w:rsidP="00542C5A">
      <w:pPr>
        <w:bidi w:val="0"/>
        <w:spacing w:after="0" w:line="480" w:lineRule="auto"/>
        <w:ind w:left="0"/>
        <w:rPr>
          <w:rFonts w:asciiTheme="majorBidi" w:hAnsiTheme="majorBidi" w:cstheme="majorBidi"/>
          <w:sz w:val="24"/>
          <w:szCs w:val="24"/>
          <w:rtl/>
        </w:rPr>
      </w:pPr>
      <w:r w:rsidRPr="00234EB7">
        <w:rPr>
          <w:rFonts w:asciiTheme="majorBidi" w:hAnsiTheme="majorBidi" w:cstheme="majorBidi"/>
          <w:sz w:val="24"/>
          <w:szCs w:val="24"/>
        </w:rPr>
        <w:t>International Campus (2,822), School of Public Health (1,917), School of Nursing and Midwifery (2,460), School of Medicine (9,326), School of Rehabilitation Sciences (954), School of Pharmacy (1,468), School of Dentistry (1,276), School of Traditional Iranian Medicine (121), School of Paramedical Sciences (1,683), School of Nutrition and Dietetics (304), School of Advanced Medical Technologies (310), and School of Research and Technology (60). The gender distribution indicated that there were 9,868 male students (43.5%) and 12,832 female students (56.5%), with a total of 22,700 enrolled students during the study period.</w:t>
      </w:r>
    </w:p>
    <w:p w14:paraId="48933D72" w14:textId="06227355" w:rsidR="00C4306C" w:rsidRPr="00234EB7" w:rsidRDefault="00C4306C" w:rsidP="00542C5A">
      <w:pPr>
        <w:bidi w:val="0"/>
        <w:spacing w:after="0" w:line="480" w:lineRule="auto"/>
        <w:jc w:val="left"/>
        <w:rPr>
          <w:rFonts w:asciiTheme="majorBidi" w:hAnsiTheme="majorBidi" w:cstheme="majorBidi"/>
          <w:sz w:val="24"/>
          <w:szCs w:val="24"/>
        </w:rPr>
      </w:pPr>
      <w:r w:rsidRPr="00234EB7">
        <w:rPr>
          <w:rStyle w:val="Strong"/>
          <w:rFonts w:asciiTheme="majorBidi" w:hAnsiTheme="majorBidi" w:cstheme="majorBidi"/>
          <w:sz w:val="24"/>
          <w:szCs w:val="24"/>
        </w:rPr>
        <w:t>B) Variables</w:t>
      </w:r>
      <w:r w:rsidRPr="00234EB7">
        <w:rPr>
          <w:rFonts w:asciiTheme="majorBidi" w:hAnsiTheme="majorBidi" w:cstheme="majorBidi"/>
          <w:sz w:val="24"/>
          <w:szCs w:val="24"/>
        </w:rPr>
        <w:br/>
        <w:t>The independent variables of the study are detailed in Table 1.</w:t>
      </w:r>
    </w:p>
    <w:p w14:paraId="7FFA5A9A" w14:textId="77777777" w:rsidR="00FC1CCF" w:rsidRPr="00234EB7" w:rsidRDefault="00FC1CCF" w:rsidP="00542C5A">
      <w:pPr>
        <w:bidi w:val="0"/>
        <w:spacing w:after="0" w:line="480" w:lineRule="auto"/>
        <w:ind w:left="0" w:right="0"/>
        <w:jc w:val="center"/>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b/>
          <w:bCs/>
          <w:kern w:val="0"/>
          <w:sz w:val="24"/>
          <w:szCs w:val="24"/>
          <w14:ligatures w14:val="none"/>
        </w:rPr>
        <w:t>Table 1.</w:t>
      </w:r>
      <w:r w:rsidRPr="00234EB7">
        <w:rPr>
          <w:rFonts w:asciiTheme="majorBidi" w:eastAsia="Times New Roman" w:hAnsiTheme="majorBidi" w:cstheme="majorBidi"/>
          <w:kern w:val="0"/>
          <w:sz w:val="24"/>
          <w:szCs w:val="24"/>
          <w14:ligatures w14:val="none"/>
        </w:rPr>
        <w:t> Independent Variables and Their Characteristics</w:t>
      </w:r>
    </w:p>
    <w:tbl>
      <w:tblPr>
        <w:tblStyle w:val="PlainTable2"/>
        <w:tblW w:w="0" w:type="auto"/>
        <w:tblLook w:val="04A0" w:firstRow="1" w:lastRow="0" w:firstColumn="1" w:lastColumn="0" w:noHBand="0" w:noVBand="1"/>
      </w:tblPr>
      <w:tblGrid>
        <w:gridCol w:w="1609"/>
        <w:gridCol w:w="1435"/>
        <w:gridCol w:w="6316"/>
      </w:tblGrid>
      <w:tr w:rsidR="00234EB7" w:rsidRPr="00234EB7" w14:paraId="609B3749" w14:textId="77777777" w:rsidTr="00433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72D55C"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Variable</w:t>
            </w:r>
          </w:p>
        </w:tc>
        <w:tc>
          <w:tcPr>
            <w:tcW w:w="0" w:type="auto"/>
            <w:vAlign w:val="center"/>
            <w:hideMark/>
          </w:tcPr>
          <w:p w14:paraId="4A6FF75F" w14:textId="77777777" w:rsidR="00FC1CCF" w:rsidRPr="00234EB7" w:rsidRDefault="00FC1CCF" w:rsidP="00542C5A">
            <w:pPr>
              <w:bidi w:val="0"/>
              <w:spacing w:line="480" w:lineRule="auto"/>
              <w:ind w:left="0" w:right="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Type</w:t>
            </w:r>
          </w:p>
        </w:tc>
        <w:tc>
          <w:tcPr>
            <w:tcW w:w="0" w:type="auto"/>
            <w:vAlign w:val="center"/>
            <w:hideMark/>
          </w:tcPr>
          <w:p w14:paraId="4471E641" w14:textId="77777777" w:rsidR="00FC1CCF" w:rsidRPr="00234EB7" w:rsidRDefault="00FC1CCF" w:rsidP="00542C5A">
            <w:pPr>
              <w:bidi w:val="0"/>
              <w:spacing w:line="480" w:lineRule="auto"/>
              <w:ind w:left="0" w:right="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Description</w:t>
            </w:r>
          </w:p>
        </w:tc>
      </w:tr>
      <w:tr w:rsidR="00234EB7" w:rsidRPr="00234EB7" w14:paraId="5D17C85F" w14:textId="77777777" w:rsidTr="0043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A4C609"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Degree</w:t>
            </w:r>
          </w:p>
        </w:tc>
        <w:tc>
          <w:tcPr>
            <w:tcW w:w="0" w:type="auto"/>
            <w:vAlign w:val="center"/>
            <w:hideMark/>
          </w:tcPr>
          <w:p w14:paraId="754E0AED" w14:textId="77777777" w:rsidR="00FC1CCF" w:rsidRPr="00234EB7" w:rsidRDefault="00FC1CCF" w:rsidP="00542C5A">
            <w:pPr>
              <w:bidi w:val="0"/>
              <w:spacing w:line="480" w:lineRule="auto"/>
              <w:ind w:left="0" w:right="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(Nominal)</w:t>
            </w:r>
          </w:p>
        </w:tc>
        <w:tc>
          <w:tcPr>
            <w:tcW w:w="0" w:type="auto"/>
            <w:vAlign w:val="center"/>
            <w:hideMark/>
          </w:tcPr>
          <w:p w14:paraId="4E062720" w14:textId="1C752081" w:rsidR="00FC1CCF" w:rsidRPr="00234EB7" w:rsidRDefault="00FC1CCF" w:rsidP="00542C5A">
            <w:pPr>
              <w:bidi w:val="0"/>
              <w:spacing w:line="480" w:lineRule="auto"/>
              <w:ind w:left="0" w:right="0"/>
              <w:jc w:val="lef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Academic programs:</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Associate Degree</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Bachelor's (Continuous/Discontinuous)</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Master's (MSc, MPH)</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Professional Doctorates (MD, DDS, PharmD)</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MBBS</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PhD</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Residency/Fellowship</w:t>
            </w:r>
          </w:p>
        </w:tc>
      </w:tr>
      <w:tr w:rsidR="00234EB7" w:rsidRPr="00234EB7" w14:paraId="5C2D64DE" w14:textId="77777777" w:rsidTr="0043378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6EC4DE"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lastRenderedPageBreak/>
              <w:t>School</w:t>
            </w:r>
          </w:p>
        </w:tc>
        <w:tc>
          <w:tcPr>
            <w:tcW w:w="0" w:type="auto"/>
            <w:vAlign w:val="center"/>
            <w:hideMark/>
          </w:tcPr>
          <w:p w14:paraId="5883691D" w14:textId="77777777" w:rsidR="00FC1CCF" w:rsidRPr="00234EB7" w:rsidRDefault="00FC1CCF" w:rsidP="00542C5A">
            <w:pPr>
              <w:bidi w:val="0"/>
              <w:spacing w:line="480" w:lineRule="auto"/>
              <w:ind w:left="0" w:right="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(Nominal)</w:t>
            </w:r>
          </w:p>
        </w:tc>
        <w:tc>
          <w:tcPr>
            <w:tcW w:w="0" w:type="auto"/>
            <w:vAlign w:val="center"/>
            <w:hideMark/>
          </w:tcPr>
          <w:p w14:paraId="4464701A" w14:textId="199CA202" w:rsidR="00FC1CCF" w:rsidRPr="00234EB7" w:rsidRDefault="00FC1CCF" w:rsidP="00542C5A">
            <w:pPr>
              <w:bidi w:val="0"/>
              <w:spacing w:line="480" w:lineRule="auto"/>
              <w:ind w:left="0" w:right="0"/>
              <w:jc w:val="lef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Twelve constituent schools:</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International Campus</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Public Health</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Nursing &amp; Midwifery</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Medicine</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Rehabilitation</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Pharmacy</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Dentistry</w:t>
            </w:r>
            <w:r w:rsidR="00FF54F5" w:rsidRPr="00234EB7">
              <w:rPr>
                <w:rFonts w:asciiTheme="majorBidi" w:eastAsia="Times New Roman" w:hAnsiTheme="majorBidi" w:cstheme="majorBidi"/>
                <w:kern w:val="0"/>
                <w:sz w:val="24"/>
                <w:szCs w:val="24"/>
                <w14:ligatures w14:val="none"/>
              </w:rPr>
              <w:t>,</w:t>
            </w:r>
            <w:r w:rsidRPr="00234EB7">
              <w:rPr>
                <w:rFonts w:asciiTheme="majorBidi" w:eastAsia="Times New Roman" w:hAnsiTheme="majorBidi" w:cstheme="majorBidi"/>
                <w:kern w:val="0"/>
                <w:sz w:val="24"/>
                <w:szCs w:val="24"/>
                <w14:ligatures w14:val="none"/>
              </w:rPr>
              <w:t xml:space="preserve"> Iranian Medicine</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Paramedical Sciences</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Nutrition &amp; Dietetics</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Advanced Medical Technologies</w:t>
            </w:r>
            <w:r w:rsidR="00FF54F5" w:rsidRPr="00234EB7">
              <w:rPr>
                <w:rFonts w:asciiTheme="majorBidi" w:eastAsia="Times New Roman" w:hAnsiTheme="majorBidi" w:cstheme="majorBidi"/>
                <w:kern w:val="0"/>
                <w:sz w:val="24"/>
                <w:szCs w:val="24"/>
                <w14:ligatures w14:val="none"/>
              </w:rPr>
              <w:t xml:space="preserve">, </w:t>
            </w:r>
            <w:r w:rsidRPr="00234EB7">
              <w:rPr>
                <w:rFonts w:asciiTheme="majorBidi" w:eastAsia="Times New Roman" w:hAnsiTheme="majorBidi" w:cstheme="majorBidi"/>
                <w:kern w:val="0"/>
                <w:sz w:val="24"/>
                <w:szCs w:val="24"/>
                <w14:ligatures w14:val="none"/>
              </w:rPr>
              <w:t xml:space="preserve">Research </w:t>
            </w:r>
            <w:r w:rsidR="00FF54F5" w:rsidRPr="00234EB7">
              <w:rPr>
                <w:rFonts w:asciiTheme="majorBidi" w:eastAsia="Times New Roman" w:hAnsiTheme="majorBidi" w:cstheme="majorBidi"/>
                <w:kern w:val="0"/>
                <w:sz w:val="24"/>
                <w:szCs w:val="24"/>
                <w14:ligatures w14:val="none"/>
              </w:rPr>
              <w:t>and Technology</w:t>
            </w:r>
          </w:p>
        </w:tc>
      </w:tr>
      <w:tr w:rsidR="00234EB7" w:rsidRPr="00234EB7" w14:paraId="757D9801" w14:textId="77777777" w:rsidTr="0043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83872B"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Age</w:t>
            </w:r>
          </w:p>
        </w:tc>
        <w:tc>
          <w:tcPr>
            <w:tcW w:w="0" w:type="auto"/>
            <w:vAlign w:val="center"/>
            <w:hideMark/>
          </w:tcPr>
          <w:p w14:paraId="54E55363" w14:textId="77777777" w:rsidR="00FC1CCF" w:rsidRPr="00234EB7" w:rsidRDefault="00FC1CCF" w:rsidP="00542C5A">
            <w:pPr>
              <w:bidi w:val="0"/>
              <w:spacing w:line="480" w:lineRule="auto"/>
              <w:ind w:left="0" w:right="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Continuous</w:t>
            </w:r>
          </w:p>
        </w:tc>
        <w:tc>
          <w:tcPr>
            <w:tcW w:w="0" w:type="auto"/>
            <w:vAlign w:val="center"/>
            <w:hideMark/>
          </w:tcPr>
          <w:p w14:paraId="7CBCE3D7" w14:textId="77777777" w:rsidR="00FC1CCF" w:rsidRPr="00234EB7" w:rsidRDefault="00FC1CCF" w:rsidP="00542C5A">
            <w:pPr>
              <w:bidi w:val="0"/>
              <w:spacing w:line="480" w:lineRule="auto"/>
              <w:ind w:left="0" w:right="0"/>
              <w:jc w:val="lef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Student age in years</w:t>
            </w:r>
          </w:p>
        </w:tc>
      </w:tr>
      <w:tr w:rsidR="00234EB7" w:rsidRPr="00234EB7" w14:paraId="77BCDD32" w14:textId="77777777" w:rsidTr="0043378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3D4397"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Course Type</w:t>
            </w:r>
          </w:p>
        </w:tc>
        <w:tc>
          <w:tcPr>
            <w:tcW w:w="0" w:type="auto"/>
            <w:vAlign w:val="center"/>
            <w:hideMark/>
          </w:tcPr>
          <w:p w14:paraId="3F56E0FB" w14:textId="77777777" w:rsidR="00FC1CCF" w:rsidRPr="00234EB7" w:rsidRDefault="00FC1CCF" w:rsidP="00542C5A">
            <w:pPr>
              <w:bidi w:val="0"/>
              <w:spacing w:line="480" w:lineRule="auto"/>
              <w:ind w:left="0" w:right="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(Nominal)</w:t>
            </w:r>
          </w:p>
        </w:tc>
        <w:tc>
          <w:tcPr>
            <w:tcW w:w="0" w:type="auto"/>
            <w:vAlign w:val="center"/>
            <w:hideMark/>
          </w:tcPr>
          <w:p w14:paraId="0301D108" w14:textId="77777777" w:rsidR="00FC1CCF" w:rsidRPr="00234EB7" w:rsidRDefault="00FC1CCF" w:rsidP="00542C5A">
            <w:pPr>
              <w:bidi w:val="0"/>
              <w:spacing w:line="480" w:lineRule="auto"/>
              <w:ind w:left="0" w:right="0"/>
              <w:jc w:val="lef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Tuition classification:</w:t>
            </w:r>
            <w:r w:rsidRPr="00234EB7">
              <w:rPr>
                <w:rFonts w:asciiTheme="majorBidi" w:eastAsia="Times New Roman" w:hAnsiTheme="majorBidi" w:cstheme="majorBidi"/>
                <w:kern w:val="0"/>
                <w:sz w:val="24"/>
                <w:szCs w:val="24"/>
                <w14:ligatures w14:val="none"/>
              </w:rPr>
              <w:br/>
              <w:t>• Tuition-paying (lower entrance exam ranks)</w:t>
            </w:r>
            <w:r w:rsidRPr="00234EB7">
              <w:rPr>
                <w:rFonts w:asciiTheme="majorBidi" w:eastAsia="Times New Roman" w:hAnsiTheme="majorBidi" w:cstheme="majorBidi"/>
                <w:kern w:val="0"/>
                <w:sz w:val="24"/>
                <w:szCs w:val="24"/>
                <w14:ligatures w14:val="none"/>
              </w:rPr>
              <w:br/>
              <w:t>• Non-tuition-paying (higher ranks, government-funded)</w:t>
            </w:r>
          </w:p>
        </w:tc>
      </w:tr>
      <w:tr w:rsidR="00234EB7" w:rsidRPr="00234EB7" w14:paraId="4A88817A" w14:textId="77777777" w:rsidTr="0043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7EB756"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Nationality</w:t>
            </w:r>
          </w:p>
        </w:tc>
        <w:tc>
          <w:tcPr>
            <w:tcW w:w="0" w:type="auto"/>
            <w:vAlign w:val="center"/>
            <w:hideMark/>
          </w:tcPr>
          <w:p w14:paraId="4F4C2580" w14:textId="77777777" w:rsidR="00FC1CCF" w:rsidRPr="00234EB7" w:rsidRDefault="00FC1CCF" w:rsidP="00542C5A">
            <w:pPr>
              <w:bidi w:val="0"/>
              <w:spacing w:line="480" w:lineRule="auto"/>
              <w:ind w:left="0" w:right="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(Nominal)</w:t>
            </w:r>
          </w:p>
        </w:tc>
        <w:tc>
          <w:tcPr>
            <w:tcW w:w="0" w:type="auto"/>
            <w:vAlign w:val="center"/>
            <w:hideMark/>
          </w:tcPr>
          <w:p w14:paraId="37476F60" w14:textId="77777777" w:rsidR="00FC1CCF" w:rsidRPr="00234EB7" w:rsidRDefault="00FC1CCF" w:rsidP="00542C5A">
            <w:pPr>
              <w:bidi w:val="0"/>
              <w:spacing w:line="480" w:lineRule="auto"/>
              <w:ind w:left="0" w:right="0"/>
              <w:jc w:val="lef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Categories: Iranian, Asian, European, Oceanian, African, American</w:t>
            </w:r>
          </w:p>
        </w:tc>
      </w:tr>
      <w:tr w:rsidR="00234EB7" w:rsidRPr="00234EB7" w14:paraId="7AA74BDC" w14:textId="77777777" w:rsidTr="0043378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DC09B9"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Marital Status</w:t>
            </w:r>
          </w:p>
        </w:tc>
        <w:tc>
          <w:tcPr>
            <w:tcW w:w="0" w:type="auto"/>
            <w:vAlign w:val="center"/>
            <w:hideMark/>
          </w:tcPr>
          <w:p w14:paraId="216DE755" w14:textId="77777777" w:rsidR="00FC1CCF" w:rsidRPr="00234EB7" w:rsidRDefault="00FC1CCF" w:rsidP="00542C5A">
            <w:pPr>
              <w:bidi w:val="0"/>
              <w:spacing w:line="480" w:lineRule="auto"/>
              <w:ind w:left="0" w:right="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(Binary)</w:t>
            </w:r>
          </w:p>
        </w:tc>
        <w:tc>
          <w:tcPr>
            <w:tcW w:w="0" w:type="auto"/>
            <w:vAlign w:val="center"/>
            <w:hideMark/>
          </w:tcPr>
          <w:p w14:paraId="10507BBA" w14:textId="77777777" w:rsidR="00FC1CCF" w:rsidRPr="00234EB7" w:rsidRDefault="00FC1CCF" w:rsidP="00542C5A">
            <w:pPr>
              <w:bidi w:val="0"/>
              <w:spacing w:line="480" w:lineRule="auto"/>
              <w:ind w:left="0" w:right="0"/>
              <w:jc w:val="lef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Single, Married</w:t>
            </w:r>
          </w:p>
        </w:tc>
      </w:tr>
      <w:tr w:rsidR="00234EB7" w:rsidRPr="00234EB7" w14:paraId="488B8D98" w14:textId="77777777" w:rsidTr="0043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162716"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Number of Children</w:t>
            </w:r>
          </w:p>
        </w:tc>
        <w:tc>
          <w:tcPr>
            <w:tcW w:w="0" w:type="auto"/>
            <w:vAlign w:val="center"/>
            <w:hideMark/>
          </w:tcPr>
          <w:p w14:paraId="0FE6740D" w14:textId="77777777" w:rsidR="00FC1CCF" w:rsidRPr="00234EB7" w:rsidRDefault="00FC1CCF" w:rsidP="00542C5A">
            <w:pPr>
              <w:bidi w:val="0"/>
              <w:spacing w:line="480" w:lineRule="auto"/>
              <w:ind w:left="0" w:right="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Continuous</w:t>
            </w:r>
          </w:p>
        </w:tc>
        <w:tc>
          <w:tcPr>
            <w:tcW w:w="0" w:type="auto"/>
            <w:vAlign w:val="center"/>
            <w:hideMark/>
          </w:tcPr>
          <w:p w14:paraId="16FED058" w14:textId="77777777" w:rsidR="00FC1CCF" w:rsidRPr="00234EB7" w:rsidRDefault="00FC1CCF" w:rsidP="00542C5A">
            <w:pPr>
              <w:bidi w:val="0"/>
              <w:spacing w:line="480" w:lineRule="auto"/>
              <w:ind w:left="0" w:right="0"/>
              <w:jc w:val="lef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Count of children</w:t>
            </w:r>
          </w:p>
        </w:tc>
      </w:tr>
      <w:tr w:rsidR="00234EB7" w:rsidRPr="00234EB7" w14:paraId="5626089F" w14:textId="77777777" w:rsidTr="0043378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C3E0F4"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Year</w:t>
            </w:r>
          </w:p>
        </w:tc>
        <w:tc>
          <w:tcPr>
            <w:tcW w:w="0" w:type="auto"/>
            <w:vAlign w:val="center"/>
            <w:hideMark/>
          </w:tcPr>
          <w:p w14:paraId="7199B738" w14:textId="77777777" w:rsidR="00FC1CCF" w:rsidRPr="00234EB7" w:rsidRDefault="00FC1CCF" w:rsidP="00542C5A">
            <w:pPr>
              <w:bidi w:val="0"/>
              <w:spacing w:line="480" w:lineRule="auto"/>
              <w:ind w:left="0" w:right="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(Ordinal)</w:t>
            </w:r>
          </w:p>
        </w:tc>
        <w:tc>
          <w:tcPr>
            <w:tcW w:w="0" w:type="auto"/>
            <w:vAlign w:val="center"/>
            <w:hideMark/>
          </w:tcPr>
          <w:p w14:paraId="3116E398" w14:textId="77777777" w:rsidR="00FC1CCF" w:rsidRPr="00234EB7" w:rsidRDefault="00FC1CCF" w:rsidP="00542C5A">
            <w:pPr>
              <w:bidi w:val="0"/>
              <w:spacing w:line="480" w:lineRule="auto"/>
              <w:ind w:left="0" w:right="0"/>
              <w:jc w:val="lef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Academic years 2016–2023</w:t>
            </w:r>
          </w:p>
        </w:tc>
      </w:tr>
      <w:tr w:rsidR="00234EB7" w:rsidRPr="00234EB7" w14:paraId="650EADEE" w14:textId="77777777" w:rsidTr="0043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25A3C4"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Birth Province</w:t>
            </w:r>
          </w:p>
        </w:tc>
        <w:tc>
          <w:tcPr>
            <w:tcW w:w="0" w:type="auto"/>
            <w:vAlign w:val="center"/>
            <w:hideMark/>
          </w:tcPr>
          <w:p w14:paraId="1B084E2D" w14:textId="77777777" w:rsidR="00FC1CCF" w:rsidRPr="00234EB7" w:rsidRDefault="00FC1CCF" w:rsidP="00542C5A">
            <w:pPr>
              <w:bidi w:val="0"/>
              <w:spacing w:line="480" w:lineRule="auto"/>
              <w:ind w:left="0" w:right="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(Nominal)</w:t>
            </w:r>
          </w:p>
        </w:tc>
        <w:tc>
          <w:tcPr>
            <w:tcW w:w="0" w:type="auto"/>
            <w:vAlign w:val="center"/>
            <w:hideMark/>
          </w:tcPr>
          <w:p w14:paraId="28ABE220" w14:textId="77777777" w:rsidR="00FC1CCF" w:rsidRPr="00234EB7" w:rsidRDefault="00FC1CCF" w:rsidP="00542C5A">
            <w:pPr>
              <w:bidi w:val="0"/>
              <w:spacing w:line="480" w:lineRule="auto"/>
              <w:ind w:left="0" w:right="0"/>
              <w:jc w:val="lef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Categorized by Iran’s official provincial borders</w:t>
            </w:r>
          </w:p>
        </w:tc>
      </w:tr>
      <w:tr w:rsidR="00234EB7" w:rsidRPr="00234EB7" w14:paraId="53C58373" w14:textId="77777777" w:rsidTr="0043378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336829"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Semester</w:t>
            </w:r>
          </w:p>
        </w:tc>
        <w:tc>
          <w:tcPr>
            <w:tcW w:w="0" w:type="auto"/>
            <w:vAlign w:val="center"/>
            <w:hideMark/>
          </w:tcPr>
          <w:p w14:paraId="722FF1E4" w14:textId="77777777" w:rsidR="00FC1CCF" w:rsidRPr="00234EB7" w:rsidRDefault="00FC1CCF" w:rsidP="00542C5A">
            <w:pPr>
              <w:bidi w:val="0"/>
              <w:spacing w:line="480" w:lineRule="auto"/>
              <w:ind w:left="0" w:right="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(Ordinal)</w:t>
            </w:r>
          </w:p>
        </w:tc>
        <w:tc>
          <w:tcPr>
            <w:tcW w:w="0" w:type="auto"/>
            <w:vAlign w:val="center"/>
            <w:hideMark/>
          </w:tcPr>
          <w:p w14:paraId="345FA18E" w14:textId="77777777" w:rsidR="00FC1CCF" w:rsidRPr="00234EB7" w:rsidRDefault="00FC1CCF" w:rsidP="00542C5A">
            <w:pPr>
              <w:bidi w:val="0"/>
              <w:spacing w:line="480" w:lineRule="auto"/>
              <w:ind w:left="0" w:right="0"/>
              <w:jc w:val="lef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Biannual admissions (Fall/Spring)</w:t>
            </w:r>
          </w:p>
        </w:tc>
      </w:tr>
      <w:tr w:rsidR="00234EB7" w:rsidRPr="00234EB7" w14:paraId="7159A3D8" w14:textId="77777777" w:rsidTr="0043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50BBD3"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Probationary Semesters</w:t>
            </w:r>
          </w:p>
        </w:tc>
        <w:tc>
          <w:tcPr>
            <w:tcW w:w="0" w:type="auto"/>
            <w:vAlign w:val="center"/>
            <w:hideMark/>
          </w:tcPr>
          <w:p w14:paraId="434280D1" w14:textId="77777777" w:rsidR="00FC1CCF" w:rsidRPr="00234EB7" w:rsidRDefault="00FC1CCF" w:rsidP="00542C5A">
            <w:pPr>
              <w:bidi w:val="0"/>
              <w:spacing w:line="480" w:lineRule="auto"/>
              <w:ind w:left="0" w:right="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Continuous</w:t>
            </w:r>
          </w:p>
        </w:tc>
        <w:tc>
          <w:tcPr>
            <w:tcW w:w="0" w:type="auto"/>
            <w:vAlign w:val="center"/>
            <w:hideMark/>
          </w:tcPr>
          <w:p w14:paraId="6954B2BB" w14:textId="06568A41" w:rsidR="00FC1CCF" w:rsidRPr="00234EB7" w:rsidRDefault="00FC1CCF" w:rsidP="00542C5A">
            <w:pPr>
              <w:bidi w:val="0"/>
              <w:spacing w:line="480" w:lineRule="auto"/>
              <w:ind w:left="0" w:right="0"/>
              <w:jc w:val="lef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 xml:space="preserve">Semesters with </w:t>
            </w:r>
            <w:r w:rsidR="00FF54F5" w:rsidRPr="00234EB7">
              <w:rPr>
                <w:rFonts w:asciiTheme="majorBidi" w:eastAsia="Times New Roman" w:hAnsiTheme="majorBidi" w:cstheme="majorBidi"/>
                <w:kern w:val="0"/>
                <w:sz w:val="24"/>
                <w:szCs w:val="24"/>
                <w14:ligatures w14:val="none"/>
              </w:rPr>
              <w:t xml:space="preserve">a </w:t>
            </w:r>
            <w:r w:rsidRPr="00234EB7">
              <w:rPr>
                <w:rFonts w:asciiTheme="majorBidi" w:eastAsia="Times New Roman" w:hAnsiTheme="majorBidi" w:cstheme="majorBidi"/>
                <w:kern w:val="0"/>
                <w:sz w:val="24"/>
                <w:szCs w:val="24"/>
                <w14:ligatures w14:val="none"/>
              </w:rPr>
              <w:t xml:space="preserve">GPA below </w:t>
            </w:r>
            <w:r w:rsidR="00FF54F5" w:rsidRPr="00234EB7">
              <w:rPr>
                <w:rFonts w:asciiTheme="majorBidi" w:eastAsia="Times New Roman" w:hAnsiTheme="majorBidi" w:cstheme="majorBidi"/>
                <w:kern w:val="0"/>
                <w:sz w:val="24"/>
                <w:szCs w:val="24"/>
                <w14:ligatures w14:val="none"/>
              </w:rPr>
              <w:t xml:space="preserve">the </w:t>
            </w:r>
            <w:r w:rsidRPr="00234EB7">
              <w:rPr>
                <w:rFonts w:asciiTheme="majorBidi" w:eastAsia="Times New Roman" w:hAnsiTheme="majorBidi" w:cstheme="majorBidi"/>
                <w:kern w:val="0"/>
                <w:sz w:val="24"/>
                <w:szCs w:val="24"/>
                <w14:ligatures w14:val="none"/>
              </w:rPr>
              <w:t>minimum threshold (e.g., &lt;12/20 for undergraduates)</w:t>
            </w:r>
          </w:p>
        </w:tc>
      </w:tr>
      <w:tr w:rsidR="00234EB7" w:rsidRPr="00234EB7" w14:paraId="3BCE0B8A" w14:textId="77777777" w:rsidTr="0043378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EF9599"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lastRenderedPageBreak/>
              <w:t>Native Status</w:t>
            </w:r>
          </w:p>
        </w:tc>
        <w:tc>
          <w:tcPr>
            <w:tcW w:w="0" w:type="auto"/>
            <w:vAlign w:val="center"/>
            <w:hideMark/>
          </w:tcPr>
          <w:p w14:paraId="004AD971" w14:textId="77777777" w:rsidR="00FC1CCF" w:rsidRPr="00234EB7" w:rsidRDefault="00FC1CCF" w:rsidP="00542C5A">
            <w:pPr>
              <w:bidi w:val="0"/>
              <w:spacing w:line="480" w:lineRule="auto"/>
              <w:ind w:left="0" w:right="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(Binary)</w:t>
            </w:r>
          </w:p>
        </w:tc>
        <w:tc>
          <w:tcPr>
            <w:tcW w:w="0" w:type="auto"/>
            <w:vAlign w:val="center"/>
            <w:hideMark/>
          </w:tcPr>
          <w:p w14:paraId="528462C5" w14:textId="77777777" w:rsidR="00FC1CCF" w:rsidRPr="00234EB7" w:rsidRDefault="00FC1CCF" w:rsidP="00542C5A">
            <w:pPr>
              <w:bidi w:val="0"/>
              <w:spacing w:line="480" w:lineRule="auto"/>
              <w:ind w:left="0" w:right="0"/>
              <w:jc w:val="lef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Tehran residents vs. non-residents</w:t>
            </w:r>
          </w:p>
        </w:tc>
      </w:tr>
      <w:tr w:rsidR="00234EB7" w:rsidRPr="00234EB7" w14:paraId="311D82D5" w14:textId="77777777" w:rsidTr="00433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A9D8B8A"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Gender</w:t>
            </w:r>
          </w:p>
        </w:tc>
        <w:tc>
          <w:tcPr>
            <w:tcW w:w="0" w:type="auto"/>
            <w:vAlign w:val="center"/>
            <w:hideMark/>
          </w:tcPr>
          <w:p w14:paraId="38FF283E" w14:textId="77777777" w:rsidR="00FC1CCF" w:rsidRPr="00234EB7" w:rsidRDefault="00FC1CCF" w:rsidP="00542C5A">
            <w:pPr>
              <w:bidi w:val="0"/>
              <w:spacing w:line="480" w:lineRule="auto"/>
              <w:ind w:left="0" w:right="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Discrete (Binary)</w:t>
            </w:r>
          </w:p>
        </w:tc>
        <w:tc>
          <w:tcPr>
            <w:tcW w:w="0" w:type="auto"/>
            <w:vAlign w:val="center"/>
            <w:hideMark/>
          </w:tcPr>
          <w:p w14:paraId="2FB796B6" w14:textId="77777777" w:rsidR="00FC1CCF" w:rsidRPr="00234EB7" w:rsidRDefault="00FC1CCF" w:rsidP="00542C5A">
            <w:pPr>
              <w:bidi w:val="0"/>
              <w:spacing w:line="480" w:lineRule="auto"/>
              <w:ind w:left="0" w:right="0"/>
              <w:jc w:val="lef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Female, Male</w:t>
            </w:r>
          </w:p>
        </w:tc>
      </w:tr>
      <w:tr w:rsidR="00234EB7" w:rsidRPr="00234EB7" w14:paraId="75BF4B4A" w14:textId="77777777" w:rsidTr="0043378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31007E" w14:textId="77777777" w:rsidR="00FC1CCF" w:rsidRPr="00234EB7" w:rsidRDefault="00FC1CCF" w:rsidP="00542C5A">
            <w:pPr>
              <w:bidi w:val="0"/>
              <w:spacing w:line="480" w:lineRule="auto"/>
              <w:ind w:left="0" w:right="0"/>
              <w:jc w:val="center"/>
              <w:rPr>
                <w:rFonts w:asciiTheme="majorBidi" w:eastAsia="Times New Roman" w:hAnsiTheme="majorBidi" w:cstheme="majorBidi"/>
                <w:b w:val="0"/>
                <w:bCs w:val="0"/>
                <w:kern w:val="0"/>
                <w:sz w:val="24"/>
                <w:szCs w:val="24"/>
                <w14:ligatures w14:val="none"/>
              </w:rPr>
            </w:pPr>
            <w:r w:rsidRPr="00234EB7">
              <w:rPr>
                <w:rFonts w:asciiTheme="majorBidi" w:eastAsia="Times New Roman" w:hAnsiTheme="majorBidi" w:cstheme="majorBidi"/>
                <w:b w:val="0"/>
                <w:bCs w:val="0"/>
                <w:kern w:val="0"/>
                <w:sz w:val="24"/>
                <w:szCs w:val="24"/>
                <w14:ligatures w14:val="none"/>
              </w:rPr>
              <w:t>GPA</w:t>
            </w:r>
          </w:p>
        </w:tc>
        <w:tc>
          <w:tcPr>
            <w:tcW w:w="0" w:type="auto"/>
            <w:vAlign w:val="center"/>
            <w:hideMark/>
          </w:tcPr>
          <w:p w14:paraId="76ECB6D0" w14:textId="77777777" w:rsidR="00FC1CCF" w:rsidRPr="00234EB7" w:rsidRDefault="00FC1CCF" w:rsidP="00542C5A">
            <w:pPr>
              <w:bidi w:val="0"/>
              <w:spacing w:line="480" w:lineRule="auto"/>
              <w:ind w:left="0" w:right="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Continuous</w:t>
            </w:r>
          </w:p>
        </w:tc>
        <w:tc>
          <w:tcPr>
            <w:tcW w:w="0" w:type="auto"/>
            <w:vAlign w:val="center"/>
            <w:hideMark/>
          </w:tcPr>
          <w:p w14:paraId="722E4FFB" w14:textId="77777777" w:rsidR="00FC1CCF" w:rsidRPr="00234EB7" w:rsidRDefault="00FC1CCF" w:rsidP="00542C5A">
            <w:pPr>
              <w:bidi w:val="0"/>
              <w:spacing w:line="480" w:lineRule="auto"/>
              <w:ind w:left="0" w:right="0"/>
              <w:jc w:val="lef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Grade Point Average (0–20 scale)</w:t>
            </w:r>
          </w:p>
        </w:tc>
      </w:tr>
    </w:tbl>
    <w:p w14:paraId="20C98065" w14:textId="77777777" w:rsidR="007D5EE8" w:rsidRPr="00234EB7" w:rsidRDefault="007D5EE8" w:rsidP="00542C5A">
      <w:pPr>
        <w:bidi w:val="0"/>
        <w:spacing w:after="0" w:line="480" w:lineRule="auto"/>
        <w:ind w:left="0"/>
        <w:rPr>
          <w:rFonts w:asciiTheme="majorBidi" w:hAnsiTheme="majorBidi" w:cstheme="majorBidi"/>
          <w:sz w:val="24"/>
          <w:szCs w:val="24"/>
          <w:rtl/>
        </w:rPr>
      </w:pPr>
    </w:p>
    <w:p w14:paraId="7D3C2C3B" w14:textId="463956F3" w:rsidR="00274B21" w:rsidRPr="00234EB7" w:rsidRDefault="00DE4B79"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sz w:val="24"/>
          <w:szCs w:val="24"/>
        </w:rPr>
        <w:t>The dependent variables include academic decisions: the decision to drop out (binary), the decision to become a guest student (binary), the decision to transfer, and the decision to change fields (binary).</w:t>
      </w:r>
    </w:p>
    <w:p w14:paraId="1002BD8F" w14:textId="77777777" w:rsidR="0043378F" w:rsidRPr="00234EB7" w:rsidRDefault="00DE4B79" w:rsidP="00542C5A">
      <w:pPr>
        <w:bidi w:val="0"/>
        <w:spacing w:after="0" w:line="480" w:lineRule="auto"/>
        <w:rPr>
          <w:rFonts w:asciiTheme="majorBidi" w:hAnsiTheme="majorBidi" w:cstheme="majorBidi"/>
          <w:b/>
          <w:bCs/>
          <w:sz w:val="24"/>
          <w:szCs w:val="24"/>
          <w:rtl/>
        </w:rPr>
      </w:pPr>
      <w:r w:rsidRPr="00234EB7">
        <w:rPr>
          <w:rFonts w:asciiTheme="majorBidi" w:hAnsiTheme="majorBidi" w:cstheme="majorBidi"/>
          <w:b/>
          <w:bCs/>
          <w:sz w:val="24"/>
          <w:szCs w:val="24"/>
        </w:rPr>
        <w:t>C) Evaluation Metrics</w:t>
      </w:r>
    </w:p>
    <w:p w14:paraId="3D2C6AB6" w14:textId="2299E374" w:rsidR="00B00E3D" w:rsidRPr="00234EB7" w:rsidRDefault="00DE4B79"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Three metrics were used to evaluate the performance of the regression model: mean absolute error (MAE), root mean square error (RMSE), and mean square error (MSE). These metrics are defined as the average differences between the predicted and actual values.</w:t>
      </w:r>
    </w:p>
    <w:p w14:paraId="42741778" w14:textId="3FE3E575" w:rsidR="00DE4B79" w:rsidRPr="00234EB7" w:rsidRDefault="00DE4B79"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 xml:space="preserve">Where y_pred represents the predicted value, </w:t>
      </w:r>
      <w:proofErr w:type="spellStart"/>
      <w:r w:rsidRPr="00234EB7">
        <w:rPr>
          <w:rFonts w:asciiTheme="majorBidi" w:hAnsiTheme="majorBidi" w:cstheme="majorBidi"/>
          <w:sz w:val="24"/>
          <w:szCs w:val="24"/>
        </w:rPr>
        <w:t>y_actual</w:t>
      </w:r>
      <w:proofErr w:type="spellEnd"/>
      <w:r w:rsidRPr="00234EB7">
        <w:rPr>
          <w:rFonts w:asciiTheme="majorBidi" w:hAnsiTheme="majorBidi" w:cstheme="majorBidi"/>
          <w:sz w:val="24"/>
          <w:szCs w:val="24"/>
        </w:rPr>
        <w:t xml:space="preserve"> refers to the actual value, and n is the number of data points. MAE measures the average of the absolute differences between the predicted and actual values:</w:t>
      </w:r>
    </w:p>
    <w:p w14:paraId="2D02BB8A" w14:textId="77777777" w:rsidR="00DE4B79" w:rsidRPr="00234EB7" w:rsidRDefault="00DE4B79" w:rsidP="00542C5A">
      <w:pPr>
        <w:bidi w:val="0"/>
        <w:spacing w:after="0" w:line="480" w:lineRule="auto"/>
        <w:ind w:left="0" w:right="0"/>
        <w:rPr>
          <w:rFonts w:asciiTheme="majorBidi" w:eastAsia="Times New Roman" w:hAnsiTheme="majorBidi" w:cstheme="majorBidi"/>
          <w:kern w:val="0"/>
          <w:sz w:val="24"/>
          <w:szCs w:val="24"/>
          <w14:ligatures w14:val="none"/>
        </w:rPr>
      </w:pPr>
      <m:oMathPara>
        <m:oMath>
          <m:r>
            <w:rPr>
              <w:rFonts w:ascii="Cambria Math" w:eastAsia="Calibri" w:hAnsi="Cambria Math" w:cstheme="majorBidi"/>
              <w:kern w:val="0"/>
              <w:sz w:val="24"/>
              <w:szCs w:val="24"/>
              <w14:ligatures w14:val="none"/>
            </w:rPr>
            <m:t>MAE=</m:t>
          </m:r>
          <m:f>
            <m:fPr>
              <m:ctrlPr>
                <w:rPr>
                  <w:rFonts w:ascii="Cambria Math" w:eastAsia="Calibri" w:hAnsi="Cambria Math" w:cstheme="majorBidi"/>
                  <w:i/>
                  <w:kern w:val="0"/>
                  <w:sz w:val="24"/>
                  <w:szCs w:val="24"/>
                  <w14:ligatures w14:val="none"/>
                </w:rPr>
              </m:ctrlPr>
            </m:fPr>
            <m:num>
              <m:r>
                <w:rPr>
                  <w:rFonts w:ascii="Cambria Math" w:eastAsia="Calibri" w:hAnsi="Cambria Math" w:cstheme="majorBidi"/>
                  <w:kern w:val="0"/>
                  <w:sz w:val="24"/>
                  <w:szCs w:val="24"/>
                  <w14:ligatures w14:val="none"/>
                </w:rPr>
                <m:t>1</m:t>
              </m:r>
            </m:num>
            <m:den>
              <m:r>
                <w:rPr>
                  <w:rFonts w:ascii="Cambria Math" w:eastAsia="Calibri" w:hAnsi="Cambria Math" w:cstheme="majorBidi"/>
                  <w:kern w:val="0"/>
                  <w:sz w:val="24"/>
                  <w:szCs w:val="24"/>
                  <w14:ligatures w14:val="none"/>
                </w:rPr>
                <m:t>n</m:t>
              </m:r>
            </m:den>
          </m:f>
          <m:r>
            <m:rPr>
              <m:sty m:val="p"/>
            </m:rPr>
            <w:rPr>
              <w:rFonts w:ascii="Cambria Math" w:eastAsia="Calibri" w:hAnsi="Cambria Math" w:cstheme="majorBidi"/>
              <w:kern w:val="0"/>
              <w:sz w:val="24"/>
              <w:szCs w:val="24"/>
              <w14:ligatures w14:val="none"/>
            </w:rPr>
            <m:t>Σ</m:t>
          </m:r>
          <m:r>
            <w:rPr>
              <w:rFonts w:ascii="Cambria Math" w:eastAsia="Calibri" w:hAnsi="Cambria Math" w:cstheme="majorBidi"/>
              <w:kern w:val="0"/>
              <w:sz w:val="24"/>
              <w:szCs w:val="24"/>
              <w14:ligatures w14:val="none"/>
            </w:rPr>
            <m:t>|</m:t>
          </m:r>
          <m:sSub>
            <m:sSubPr>
              <m:ctrlPr>
                <w:rPr>
                  <w:rFonts w:ascii="Cambria Math" w:eastAsia="Calibri" w:hAnsi="Cambria Math" w:cstheme="majorBidi"/>
                  <w:i/>
                  <w:kern w:val="0"/>
                  <w:sz w:val="24"/>
                  <w:szCs w:val="24"/>
                  <w14:ligatures w14:val="none"/>
                </w:rPr>
              </m:ctrlPr>
            </m:sSubPr>
            <m:e>
              <m:r>
                <w:rPr>
                  <w:rFonts w:ascii="Cambria Math" w:eastAsia="Calibri" w:hAnsi="Cambria Math" w:cstheme="majorBidi"/>
                  <w:kern w:val="0"/>
                  <w:sz w:val="24"/>
                  <w:szCs w:val="24"/>
                  <w14:ligatures w14:val="none"/>
                </w:rPr>
                <m:t>y</m:t>
              </m:r>
            </m:e>
            <m:sub>
              <m:r>
                <w:rPr>
                  <w:rFonts w:ascii="Cambria Math" w:eastAsia="Calibri" w:hAnsi="Cambria Math" w:cstheme="majorBidi"/>
                  <w:kern w:val="0"/>
                  <w:sz w:val="24"/>
                  <w:szCs w:val="24"/>
                  <w14:ligatures w14:val="none"/>
                </w:rPr>
                <m:t>pred</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i/>
                  <w:kern w:val="0"/>
                  <w:sz w:val="24"/>
                  <w:szCs w:val="24"/>
                  <w14:ligatures w14:val="none"/>
                </w:rPr>
              </m:ctrlPr>
            </m:sSubPr>
            <m:e>
              <m:r>
                <w:rPr>
                  <w:rFonts w:ascii="Cambria Math" w:eastAsia="Calibri" w:hAnsi="Cambria Math" w:cstheme="majorBidi"/>
                  <w:kern w:val="0"/>
                  <w:sz w:val="24"/>
                  <w:szCs w:val="24"/>
                  <w14:ligatures w14:val="none"/>
                </w:rPr>
                <m:t>y</m:t>
              </m:r>
            </m:e>
            <m:sub>
              <m:r>
                <w:rPr>
                  <w:rFonts w:ascii="Cambria Math" w:eastAsia="Calibri" w:hAnsi="Cambria Math" w:cstheme="majorBidi"/>
                  <w:kern w:val="0"/>
                  <w:sz w:val="24"/>
                  <w:szCs w:val="24"/>
                  <w14:ligatures w14:val="none"/>
                </w:rPr>
                <m:t>actual</m:t>
              </m:r>
            </m:sub>
          </m:sSub>
          <m:r>
            <w:rPr>
              <w:rFonts w:ascii="Cambria Math" w:eastAsia="Calibri" w:hAnsi="Cambria Math" w:cstheme="majorBidi"/>
              <w:kern w:val="0"/>
              <w:sz w:val="24"/>
              <w:szCs w:val="24"/>
              <w14:ligatures w14:val="none"/>
            </w:rPr>
            <m:t>|</m:t>
          </m:r>
        </m:oMath>
      </m:oMathPara>
    </w:p>
    <w:p w14:paraId="2E6DFFA1" w14:textId="77777777" w:rsidR="00DE4B79" w:rsidRPr="00234EB7" w:rsidRDefault="00DE4B79"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 xml:space="preserve">Where |x| denotes the absolute value of x. </w:t>
      </w:r>
    </w:p>
    <w:p w14:paraId="0B8D3098" w14:textId="0912B9C9" w:rsidR="00274B21" w:rsidRPr="00234EB7" w:rsidRDefault="00DE4B79"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MSE measures the average of the squared differences between the predicted and actual values:</w:t>
      </w:r>
    </w:p>
    <w:p w14:paraId="092556FD" w14:textId="77777777" w:rsidR="00DE4B79" w:rsidRPr="00234EB7" w:rsidRDefault="00DE4B79" w:rsidP="00542C5A">
      <w:pPr>
        <w:bidi w:val="0"/>
        <w:spacing w:after="0" w:line="480" w:lineRule="auto"/>
        <w:ind w:left="0" w:right="0"/>
        <w:rPr>
          <w:rFonts w:asciiTheme="majorBidi" w:eastAsia="Times New Roman" w:hAnsiTheme="majorBidi" w:cstheme="majorBidi"/>
          <w:kern w:val="0"/>
          <w:sz w:val="24"/>
          <w:szCs w:val="24"/>
          <w14:ligatures w14:val="none"/>
        </w:rPr>
      </w:pPr>
      <m:oMathPara>
        <m:oMath>
          <m:r>
            <w:rPr>
              <w:rFonts w:ascii="Cambria Math" w:eastAsia="Calibri" w:hAnsi="Cambria Math" w:cstheme="majorBidi"/>
              <w:kern w:val="0"/>
              <w:sz w:val="24"/>
              <w:szCs w:val="24"/>
              <w14:ligatures w14:val="none"/>
            </w:rPr>
            <m:t>MSE=</m:t>
          </m:r>
          <m:f>
            <m:fPr>
              <m:ctrlPr>
                <w:rPr>
                  <w:rFonts w:ascii="Cambria Math" w:eastAsia="Calibri" w:hAnsi="Cambria Math" w:cstheme="majorBidi"/>
                  <w:i/>
                  <w:kern w:val="0"/>
                  <w:sz w:val="24"/>
                  <w:szCs w:val="24"/>
                  <w14:ligatures w14:val="none"/>
                </w:rPr>
              </m:ctrlPr>
            </m:fPr>
            <m:num>
              <m:r>
                <w:rPr>
                  <w:rFonts w:ascii="Cambria Math" w:eastAsia="Calibri" w:hAnsi="Cambria Math" w:cstheme="majorBidi"/>
                  <w:kern w:val="0"/>
                  <w:sz w:val="24"/>
                  <w:szCs w:val="24"/>
                  <w14:ligatures w14:val="none"/>
                </w:rPr>
                <m:t>1</m:t>
              </m:r>
            </m:num>
            <m:den>
              <m:r>
                <w:rPr>
                  <w:rFonts w:ascii="Cambria Math" w:eastAsia="Calibri" w:hAnsi="Cambria Math" w:cstheme="majorBidi"/>
                  <w:kern w:val="0"/>
                  <w:sz w:val="24"/>
                  <w:szCs w:val="24"/>
                  <w14:ligatures w14:val="none"/>
                </w:rPr>
                <m:t>n</m:t>
              </m:r>
            </m:den>
          </m:f>
          <m:r>
            <m:rPr>
              <m:sty m:val="p"/>
            </m:rPr>
            <w:rPr>
              <w:rFonts w:ascii="Cambria Math" w:eastAsia="Calibri" w:hAnsi="Cambria Math" w:cstheme="majorBidi"/>
              <w:kern w:val="0"/>
              <w:sz w:val="24"/>
              <w:szCs w:val="24"/>
              <w14:ligatures w14:val="none"/>
            </w:rPr>
            <m:t>Σ</m:t>
          </m:r>
          <m:sSup>
            <m:sSupPr>
              <m:ctrlPr>
                <w:rPr>
                  <w:rFonts w:ascii="Cambria Math" w:eastAsia="Calibri" w:hAnsi="Cambria Math" w:cstheme="majorBidi"/>
                  <w:i/>
                  <w:kern w:val="0"/>
                  <w:sz w:val="24"/>
                  <w:szCs w:val="24"/>
                  <w14:ligatures w14:val="none"/>
                </w:rPr>
              </m:ctrlPr>
            </m:sSupPr>
            <m:e>
              <m:r>
                <w:rPr>
                  <w:rFonts w:ascii="Cambria Math" w:eastAsia="Calibri" w:hAnsi="Cambria Math" w:cstheme="majorBidi"/>
                  <w:kern w:val="0"/>
                  <w:sz w:val="24"/>
                  <w:szCs w:val="24"/>
                  <w14:ligatures w14:val="none"/>
                </w:rPr>
                <m:t xml:space="preserve"> </m:t>
              </m:r>
              <m:d>
                <m:dPr>
                  <m:ctrlPr>
                    <w:rPr>
                      <w:rFonts w:ascii="Cambria Math" w:eastAsia="Calibri" w:hAnsi="Cambria Math" w:cstheme="majorBidi"/>
                      <w:i/>
                      <w:kern w:val="0"/>
                      <w:sz w:val="24"/>
                      <w:szCs w:val="24"/>
                      <w14:ligatures w14:val="none"/>
                    </w:rPr>
                  </m:ctrlPr>
                </m:dPr>
                <m:e>
                  <m:sSub>
                    <m:sSubPr>
                      <m:ctrlPr>
                        <w:rPr>
                          <w:rFonts w:ascii="Cambria Math" w:eastAsia="Calibri" w:hAnsi="Cambria Math" w:cstheme="majorBidi"/>
                          <w:i/>
                          <w:kern w:val="0"/>
                          <w:sz w:val="24"/>
                          <w:szCs w:val="24"/>
                          <w14:ligatures w14:val="none"/>
                        </w:rPr>
                      </m:ctrlPr>
                    </m:sSubPr>
                    <m:e>
                      <m:r>
                        <w:rPr>
                          <w:rFonts w:ascii="Cambria Math" w:eastAsia="Calibri" w:hAnsi="Cambria Math" w:cstheme="majorBidi"/>
                          <w:kern w:val="0"/>
                          <w:sz w:val="24"/>
                          <w:szCs w:val="24"/>
                          <w14:ligatures w14:val="none"/>
                        </w:rPr>
                        <m:t>y</m:t>
                      </m:r>
                    </m:e>
                    <m:sub>
                      <m:r>
                        <w:rPr>
                          <w:rFonts w:ascii="Cambria Math" w:eastAsia="Calibri" w:hAnsi="Cambria Math" w:cstheme="majorBidi"/>
                          <w:kern w:val="0"/>
                          <w:sz w:val="24"/>
                          <w:szCs w:val="24"/>
                          <w14:ligatures w14:val="none"/>
                        </w:rPr>
                        <m:t>pred</m:t>
                      </m:r>
                    </m:sub>
                  </m:sSub>
                  <m:r>
                    <w:rPr>
                      <w:rFonts w:ascii="Cambria Math" w:eastAsia="Calibri" w:hAnsi="Cambria Math" w:cstheme="majorBidi"/>
                      <w:kern w:val="0"/>
                      <w:sz w:val="24"/>
                      <w:szCs w:val="24"/>
                      <w14:ligatures w14:val="none"/>
                    </w:rPr>
                    <m:t>-</m:t>
                  </m:r>
                  <m:sSub>
                    <m:sSubPr>
                      <m:ctrlPr>
                        <w:rPr>
                          <w:rFonts w:ascii="Cambria Math" w:eastAsia="Calibri" w:hAnsi="Cambria Math" w:cstheme="majorBidi"/>
                          <w:i/>
                          <w:kern w:val="0"/>
                          <w:sz w:val="24"/>
                          <w:szCs w:val="24"/>
                          <w14:ligatures w14:val="none"/>
                        </w:rPr>
                      </m:ctrlPr>
                    </m:sSubPr>
                    <m:e>
                      <m:r>
                        <w:rPr>
                          <w:rFonts w:ascii="Cambria Math" w:eastAsia="Calibri" w:hAnsi="Cambria Math" w:cstheme="majorBidi"/>
                          <w:kern w:val="0"/>
                          <w:sz w:val="24"/>
                          <w:szCs w:val="24"/>
                          <w14:ligatures w14:val="none"/>
                        </w:rPr>
                        <m:t>y</m:t>
                      </m:r>
                    </m:e>
                    <m:sub>
                      <m:r>
                        <w:rPr>
                          <w:rFonts w:ascii="Cambria Math" w:eastAsia="Calibri" w:hAnsi="Cambria Math" w:cstheme="majorBidi"/>
                          <w:kern w:val="0"/>
                          <w:sz w:val="24"/>
                          <w:szCs w:val="24"/>
                          <w14:ligatures w14:val="none"/>
                        </w:rPr>
                        <m:t>actual</m:t>
                      </m:r>
                    </m:sub>
                  </m:sSub>
                </m:e>
              </m:d>
            </m:e>
            <m:sup>
              <m:r>
                <w:rPr>
                  <w:rFonts w:ascii="Cambria Math" w:eastAsia="Calibri" w:hAnsi="Cambria Math" w:cstheme="majorBidi"/>
                  <w:kern w:val="0"/>
                  <w:sz w:val="24"/>
                  <w:szCs w:val="24"/>
                  <w14:ligatures w14:val="none"/>
                </w:rPr>
                <m:t>2</m:t>
              </m:r>
            </m:sup>
          </m:sSup>
        </m:oMath>
      </m:oMathPara>
    </w:p>
    <w:p w14:paraId="3390534D" w14:textId="77777777" w:rsidR="00DE4B79" w:rsidRPr="00234EB7" w:rsidRDefault="00DE4B79" w:rsidP="00542C5A">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The square root of the MSE is the RMSE:</w:t>
      </w:r>
    </w:p>
    <w:p w14:paraId="69954B62" w14:textId="783565D3" w:rsidR="00DE4B79" w:rsidRPr="00234EB7" w:rsidRDefault="00DE4B79" w:rsidP="00542C5A">
      <w:pPr>
        <w:bidi w:val="0"/>
        <w:spacing w:after="0" w:line="480" w:lineRule="auto"/>
        <w:ind w:left="0" w:right="0"/>
        <w:rPr>
          <w:rFonts w:asciiTheme="majorBidi" w:eastAsia="Times New Roman" w:hAnsiTheme="majorBidi" w:cstheme="majorBidi"/>
          <w:kern w:val="0"/>
          <w:sz w:val="24"/>
          <w:szCs w:val="24"/>
          <w14:ligatures w14:val="none"/>
        </w:rPr>
      </w:pPr>
      <m:oMathPara>
        <m:oMath>
          <m:r>
            <w:rPr>
              <w:rFonts w:ascii="Cambria Math" w:eastAsia="Calibri" w:hAnsi="Cambria Math" w:cstheme="majorBidi"/>
              <w:kern w:val="0"/>
              <w:sz w:val="24"/>
              <w:szCs w:val="24"/>
              <w14:ligatures w14:val="none"/>
            </w:rPr>
            <m:t>RMSE=</m:t>
          </m:r>
          <m:rad>
            <m:radPr>
              <m:degHide m:val="1"/>
              <m:ctrlPr>
                <w:rPr>
                  <w:rFonts w:ascii="Cambria Math" w:eastAsia="Calibri" w:hAnsi="Cambria Math" w:cstheme="majorBidi"/>
                  <w:i/>
                  <w:kern w:val="0"/>
                  <w:sz w:val="24"/>
                  <w:szCs w:val="24"/>
                  <w14:ligatures w14:val="none"/>
                </w:rPr>
              </m:ctrlPr>
            </m:radPr>
            <m:deg/>
            <m:e>
              <m:r>
                <w:rPr>
                  <w:rFonts w:ascii="Cambria Math" w:eastAsia="Calibri" w:hAnsi="Cambria Math" w:cstheme="majorBidi"/>
                  <w:kern w:val="0"/>
                  <w:sz w:val="24"/>
                  <w:szCs w:val="24"/>
                  <w14:ligatures w14:val="none"/>
                </w:rPr>
                <m:t>MSE</m:t>
              </m:r>
            </m:e>
          </m:rad>
        </m:oMath>
      </m:oMathPara>
    </w:p>
    <w:p w14:paraId="4A3BAE81" w14:textId="06DEA9B8" w:rsidR="00461C3F" w:rsidRPr="00234EB7" w:rsidRDefault="00FC0767"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lastRenderedPageBreak/>
        <w:t>The RMSE metric offers superior interpretability compared to MSE as it maintains the same units as the dependent variable, facilitating direct comparison with observed values. While lower values of both metrics generally indicate better model performance, metric selection should ultimately align with the study's specific objectives and analytical requirements.</w:t>
      </w:r>
    </w:p>
    <w:p w14:paraId="65FE5682" w14:textId="77777777" w:rsidR="002C6967" w:rsidRPr="00234EB7" w:rsidRDefault="002C6967" w:rsidP="00542C5A">
      <w:pPr>
        <w:bidi w:val="0"/>
        <w:spacing w:after="0" w:line="480" w:lineRule="auto"/>
        <w:rPr>
          <w:rFonts w:asciiTheme="majorBidi" w:hAnsiTheme="majorBidi" w:cstheme="majorBidi"/>
          <w:b/>
          <w:bCs/>
          <w:sz w:val="24"/>
          <w:szCs w:val="24"/>
        </w:rPr>
      </w:pPr>
      <w:r w:rsidRPr="00234EB7">
        <w:rPr>
          <w:rFonts w:asciiTheme="majorBidi" w:hAnsiTheme="majorBidi" w:cstheme="majorBidi"/>
          <w:b/>
          <w:bCs/>
          <w:sz w:val="24"/>
          <w:szCs w:val="24"/>
        </w:rPr>
        <w:t>D) Algorithms Used</w:t>
      </w:r>
    </w:p>
    <w:p w14:paraId="6949A0B3" w14:textId="77777777" w:rsidR="002C6967" w:rsidRPr="00234EB7" w:rsidRDefault="002C6967"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D-1) Logistic Regression</w:t>
      </w:r>
    </w:p>
    <w:p w14:paraId="3AC667D6" w14:textId="4BDAA0C8" w:rsidR="002C6967" w:rsidRPr="00234EB7" w:rsidRDefault="002C6967" w:rsidP="00542C5A">
      <w:pPr>
        <w:bidi w:val="0"/>
        <w:spacing w:after="0" w:line="480" w:lineRule="auto"/>
        <w:jc w:val="left"/>
        <w:rPr>
          <w:rFonts w:asciiTheme="majorBidi" w:hAnsiTheme="majorBidi" w:cstheme="majorBidi"/>
          <w:sz w:val="24"/>
          <w:szCs w:val="24"/>
          <w:rtl/>
        </w:rPr>
      </w:pPr>
      <w:r w:rsidRPr="00234EB7">
        <w:rPr>
          <w:rFonts w:asciiTheme="majorBidi" w:hAnsiTheme="majorBidi" w:cstheme="majorBidi"/>
          <w:sz w:val="24"/>
          <w:szCs w:val="24"/>
        </w:rPr>
        <w:t>Logistic regression is a statistical modeling technique used to examine the relationship between a categorical dependent variable (e.g., the presence or absence of a condition) and one or more independent variables. Also referred to as logistic or logit models, this approach is widely applied in various domains, including medical diagnosis and predictive analytics (</w:t>
      </w:r>
      <w:r w:rsidR="004D0559" w:rsidRPr="00234EB7">
        <w:rPr>
          <w:rFonts w:asciiTheme="majorBidi" w:hAnsiTheme="majorBidi" w:cstheme="majorBidi"/>
          <w:sz w:val="24"/>
          <w:szCs w:val="24"/>
        </w:rPr>
        <w:t>17</w:t>
      </w:r>
      <w:r w:rsidRPr="00234EB7">
        <w:rPr>
          <w:rFonts w:asciiTheme="majorBidi" w:hAnsiTheme="majorBidi" w:cstheme="majorBidi"/>
          <w:sz w:val="24"/>
          <w:szCs w:val="24"/>
        </w:rPr>
        <w:t>).</w:t>
      </w:r>
    </w:p>
    <w:p w14:paraId="6AE778A4" w14:textId="20D41976" w:rsidR="002C6967" w:rsidRPr="00234EB7" w:rsidRDefault="002C6967" w:rsidP="00542C5A">
      <w:pPr>
        <w:bidi w:val="0"/>
        <w:spacing w:after="0" w:line="480" w:lineRule="auto"/>
        <w:ind w:left="0" w:right="0"/>
        <w:jc w:val="left"/>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D-2) Artificial Neural Network (ANN)</w:t>
      </w:r>
      <w:r w:rsidRPr="00234EB7">
        <w:rPr>
          <w:rFonts w:asciiTheme="majorBidi" w:eastAsia="Times New Roman" w:hAnsiTheme="majorBidi" w:cstheme="majorBidi"/>
          <w:kern w:val="0"/>
          <w:sz w:val="24"/>
          <w:szCs w:val="24"/>
          <w14:ligatures w14:val="none"/>
        </w:rPr>
        <w:br/>
      </w:r>
      <w:r w:rsidR="00337E05" w:rsidRPr="00234EB7">
        <w:rPr>
          <w:rFonts w:asciiTheme="majorBidi" w:eastAsia="Times New Roman" w:hAnsiTheme="majorBidi" w:cstheme="majorBidi"/>
          <w:kern w:val="0"/>
          <w:sz w:val="24"/>
          <w:szCs w:val="24"/>
          <w14:ligatures w14:val="none"/>
        </w:rPr>
        <w:t>ANNs are powerful modeling and prediction tools that learn system behavior from representative data without requiring explicit quantification of physical properties or strict mathematical formulations. This data-driven approach helps reduce uncertainties while enhancing predictive accuracy and decision-making efficiency</w:t>
      </w:r>
      <w:r w:rsidRPr="00234EB7">
        <w:rPr>
          <w:rFonts w:asciiTheme="majorBidi" w:eastAsia="Times New Roman" w:hAnsiTheme="majorBidi" w:cstheme="majorBidi"/>
          <w:kern w:val="0"/>
          <w:sz w:val="24"/>
          <w:szCs w:val="24"/>
          <w14:ligatures w14:val="none"/>
        </w:rPr>
        <w:t xml:space="preserve"> (</w:t>
      </w:r>
      <w:r w:rsidR="004D0559" w:rsidRPr="00234EB7">
        <w:rPr>
          <w:rFonts w:asciiTheme="majorBidi" w:eastAsia="Times New Roman" w:hAnsiTheme="majorBidi" w:cstheme="majorBidi"/>
          <w:kern w:val="0"/>
          <w:sz w:val="24"/>
          <w:szCs w:val="24"/>
          <w14:ligatures w14:val="none"/>
        </w:rPr>
        <w:t>18</w:t>
      </w:r>
      <w:r w:rsidRPr="00234EB7">
        <w:rPr>
          <w:rFonts w:asciiTheme="majorBidi" w:eastAsia="Times New Roman" w:hAnsiTheme="majorBidi" w:cstheme="majorBidi"/>
          <w:kern w:val="0"/>
          <w:sz w:val="24"/>
          <w:szCs w:val="24"/>
          <w14:ligatures w14:val="none"/>
        </w:rPr>
        <w:t>).</w:t>
      </w:r>
    </w:p>
    <w:p w14:paraId="4D0C124E" w14:textId="52E7DE24" w:rsidR="002C6967" w:rsidRPr="00234EB7" w:rsidRDefault="002C6967" w:rsidP="00542C5A">
      <w:pPr>
        <w:bidi w:val="0"/>
        <w:spacing w:after="0" w:line="480" w:lineRule="auto"/>
        <w:ind w:left="0" w:right="0"/>
        <w:jc w:val="left"/>
        <w:rPr>
          <w:rFonts w:asciiTheme="majorBidi" w:eastAsia="Times New Roman" w:hAnsiTheme="majorBidi" w:cstheme="majorBidi"/>
          <w:kern w:val="0"/>
          <w:sz w:val="24"/>
          <w:szCs w:val="24"/>
          <w14:ligatures w14:val="none"/>
        </w:rPr>
      </w:pPr>
      <w:r w:rsidRPr="00234EB7">
        <w:rPr>
          <w:rFonts w:asciiTheme="majorBidi" w:eastAsia="Times New Roman" w:hAnsiTheme="majorBidi" w:cstheme="majorBidi"/>
          <w:kern w:val="0"/>
          <w:sz w:val="24"/>
          <w:szCs w:val="24"/>
          <w14:ligatures w14:val="none"/>
        </w:rPr>
        <w:t>D-3) Decision Tree</w:t>
      </w:r>
      <w:r w:rsidRPr="00234EB7">
        <w:rPr>
          <w:rFonts w:asciiTheme="majorBidi" w:eastAsia="Times New Roman" w:hAnsiTheme="majorBidi" w:cstheme="majorBidi"/>
          <w:kern w:val="0"/>
          <w:sz w:val="24"/>
          <w:szCs w:val="24"/>
          <w14:ligatures w14:val="none"/>
        </w:rPr>
        <w:br/>
      </w:r>
      <w:r w:rsidR="005F2E66" w:rsidRPr="00234EB7">
        <w:rPr>
          <w:rFonts w:asciiTheme="majorBidi" w:eastAsia="Times New Roman" w:hAnsiTheme="majorBidi" w:cstheme="majorBidi"/>
          <w:kern w:val="0"/>
          <w:sz w:val="24"/>
          <w:szCs w:val="24"/>
          <w14:ligatures w14:val="none"/>
        </w:rPr>
        <w:t xml:space="preserve">A decision tree is a machine learning technique used for both classification and regression tasks. It offers clear interpretability, accommodates various data formats (such as numerical and categorical values), and generates predictions by formulating decision rules from the training dataset. Its hierarchical structure enables a transparent approach to understanding how decisions are made </w:t>
      </w:r>
      <w:r w:rsidRPr="00234EB7">
        <w:rPr>
          <w:rFonts w:asciiTheme="majorBidi" w:eastAsia="Times New Roman" w:hAnsiTheme="majorBidi" w:cstheme="majorBidi"/>
          <w:kern w:val="0"/>
          <w:sz w:val="24"/>
          <w:szCs w:val="24"/>
          <w14:ligatures w14:val="none"/>
        </w:rPr>
        <w:t>(</w:t>
      </w:r>
      <w:r w:rsidR="004D0559" w:rsidRPr="00234EB7">
        <w:rPr>
          <w:rFonts w:asciiTheme="majorBidi" w:eastAsia="Times New Roman" w:hAnsiTheme="majorBidi" w:cstheme="majorBidi"/>
          <w:kern w:val="0"/>
          <w:sz w:val="24"/>
          <w:szCs w:val="24"/>
          <w14:ligatures w14:val="none"/>
        </w:rPr>
        <w:t>19</w:t>
      </w:r>
      <w:r w:rsidRPr="00234EB7">
        <w:rPr>
          <w:rFonts w:asciiTheme="majorBidi" w:eastAsia="Times New Roman" w:hAnsiTheme="majorBidi" w:cstheme="majorBidi"/>
          <w:kern w:val="0"/>
          <w:sz w:val="24"/>
          <w:szCs w:val="24"/>
          <w14:ligatures w14:val="none"/>
        </w:rPr>
        <w:t>).</w:t>
      </w:r>
    </w:p>
    <w:p w14:paraId="53F04C26" w14:textId="13B7AB62" w:rsidR="00DE4B79" w:rsidRPr="00234EB7" w:rsidRDefault="007E5974" w:rsidP="00542C5A">
      <w:pPr>
        <w:bidi w:val="0"/>
        <w:spacing w:after="0" w:line="480" w:lineRule="auto"/>
        <w:jc w:val="left"/>
        <w:rPr>
          <w:rFonts w:asciiTheme="majorBidi" w:hAnsiTheme="majorBidi" w:cstheme="majorBidi"/>
          <w:sz w:val="24"/>
          <w:szCs w:val="24"/>
          <w:rtl/>
        </w:rPr>
      </w:pPr>
      <w:r w:rsidRPr="00234EB7">
        <w:rPr>
          <w:rFonts w:asciiTheme="majorBidi" w:hAnsiTheme="majorBidi" w:cstheme="majorBidi"/>
          <w:sz w:val="24"/>
          <w:szCs w:val="24"/>
        </w:rPr>
        <w:t>D-4) Random Forest (RF):</w:t>
      </w:r>
      <w:r w:rsidRPr="00234EB7">
        <w:rPr>
          <w:rFonts w:asciiTheme="majorBidi" w:hAnsiTheme="majorBidi" w:cstheme="majorBidi"/>
          <w:sz w:val="24"/>
          <w:szCs w:val="24"/>
        </w:rPr>
        <w:br/>
      </w:r>
      <w:r w:rsidR="005F2E66" w:rsidRPr="00234EB7">
        <w:rPr>
          <w:rFonts w:asciiTheme="majorBidi" w:hAnsiTheme="majorBidi" w:cstheme="majorBidi"/>
          <w:sz w:val="24"/>
          <w:szCs w:val="24"/>
        </w:rPr>
        <w:t xml:space="preserve">RF is an ensemble learning technique that aggregates multiple decision trees, each built with </w:t>
      </w:r>
      <w:r w:rsidR="005F2E66" w:rsidRPr="00234EB7">
        <w:rPr>
          <w:rFonts w:asciiTheme="majorBidi" w:hAnsiTheme="majorBidi" w:cstheme="majorBidi"/>
          <w:sz w:val="24"/>
          <w:szCs w:val="24"/>
        </w:rPr>
        <w:lastRenderedPageBreak/>
        <w:t xml:space="preserve">random variations, to perform classification or regression tasks. Its inherent randomness helps mitigate overfitting, as every tree independently contributes unique insights to the overall prediction </w:t>
      </w:r>
      <w:r w:rsidRPr="00234EB7">
        <w:rPr>
          <w:rFonts w:asciiTheme="majorBidi" w:hAnsiTheme="majorBidi" w:cstheme="majorBidi"/>
          <w:sz w:val="24"/>
          <w:szCs w:val="24"/>
        </w:rPr>
        <w:t>(20).</w:t>
      </w:r>
    </w:p>
    <w:p w14:paraId="730EBB8B" w14:textId="5FB0F3E3" w:rsidR="00577D50" w:rsidRPr="00234EB7" w:rsidRDefault="00B00E3D" w:rsidP="00542C5A">
      <w:pPr>
        <w:bidi w:val="0"/>
        <w:spacing w:after="0" w:line="480" w:lineRule="auto"/>
        <w:ind w:left="0" w:right="0"/>
        <w:rPr>
          <w:rFonts w:asciiTheme="majorBidi" w:eastAsia="Calibri" w:hAnsiTheme="majorBidi" w:cstheme="majorBidi"/>
          <w:kern w:val="0"/>
          <w:sz w:val="24"/>
          <w:szCs w:val="24"/>
          <w:rtl/>
          <w:lang w:bidi="fa-IR"/>
          <w14:ligatures w14:val="none"/>
        </w:rPr>
      </w:pPr>
      <w:r w:rsidRPr="00234EB7">
        <w:rPr>
          <w:rFonts w:asciiTheme="majorBidi" w:eastAsia="Calibri" w:hAnsiTheme="majorBidi" w:cstheme="majorBidi"/>
          <w:kern w:val="0"/>
          <w:sz w:val="24"/>
          <w:szCs w:val="24"/>
          <w:lang w:bidi="fa-IR"/>
          <w14:ligatures w14:val="none"/>
        </w:rPr>
        <w:t>Given the imbalanced nature of the dataset</w:t>
      </w:r>
      <w:r w:rsidR="008D5E48" w:rsidRPr="00234EB7">
        <w:rPr>
          <w:rFonts w:asciiTheme="majorBidi" w:eastAsia="Calibri" w:hAnsiTheme="majorBidi" w:cstheme="majorBidi"/>
          <w:kern w:val="0"/>
          <w:sz w:val="24"/>
          <w:szCs w:val="24"/>
          <w:lang w:bidi="fa-IR"/>
          <w14:ligatures w14:val="none"/>
        </w:rPr>
        <w:t>,</w:t>
      </w:r>
      <w:r w:rsidRPr="00234EB7">
        <w:rPr>
          <w:rFonts w:asciiTheme="majorBidi" w:eastAsia="Calibri" w:hAnsiTheme="majorBidi" w:cstheme="majorBidi"/>
          <w:kern w:val="0"/>
          <w:sz w:val="24"/>
          <w:szCs w:val="24"/>
          <w:lang w:bidi="fa-IR"/>
          <w14:ligatures w14:val="none"/>
        </w:rPr>
        <w:t xml:space="preserve"> we employed multiple strategies to mitigate class imbalance. In classification problems where one class (the minority class) is significantly underrepresented compared to the other (the majority class), predictive models often exhibit poor performance for the minority class. The following approaches were implemented in this study to address class imbalance:</w:t>
      </w:r>
    </w:p>
    <w:p w14:paraId="1ED30118" w14:textId="1FDDBFE7" w:rsidR="005F2E66" w:rsidRPr="00234EB7" w:rsidRDefault="005F2E66"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SMOTE (Synthetic Minority Oversampling Technique) is a technique designed to mitigate class imbalance within datasets. It operates by producing artificial samples for the underrepresented class, selecting random instances, and applying interpolation to generate new data points. This method helps prevent overfitting from duplicate samples and enhances classifier decision boundaries.</w:t>
      </w:r>
    </w:p>
    <w:p w14:paraId="66A3C408" w14:textId="42544310" w:rsidR="00577D50" w:rsidRPr="00234EB7" w:rsidRDefault="005F2E66" w:rsidP="005F2E66">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SMOTE Tomek is a combined resampling method designed to handle class imbalance in datasets by integrating SMOTE and Tomek links. Initially, SMOTE creates synthetic samples to enhance the representation of the minority class. Afterward, Tomek's links identify overlapping nearest-neighbor pairs from different classes, allowing for the removal of ambiguous instances to refine the dataset</w:t>
      </w:r>
      <w:r w:rsidR="00577D50" w:rsidRPr="00234EB7">
        <w:rPr>
          <w:rFonts w:asciiTheme="majorBidi" w:hAnsiTheme="majorBidi" w:cstheme="majorBidi"/>
          <w:sz w:val="24"/>
          <w:szCs w:val="24"/>
        </w:rPr>
        <w:t>.</w:t>
      </w:r>
    </w:p>
    <w:p w14:paraId="33A45C78" w14:textId="5059374A" w:rsidR="00577D50" w:rsidRPr="00234EB7" w:rsidRDefault="005F2E66"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 xml:space="preserve">SMOTEENN (Synthetic Minority Oversampling Technique and Edited Nearest Neighbors) is a combined approach that integrates oversampling and data refinement to tackle class imbalance in datasets. It begins with SMOTE, which generates artificial samples to enhance the minority class representation. Following this, Edited Nearest Neighbors (ENN) refines the dataset by </w:t>
      </w:r>
      <w:r w:rsidRPr="00234EB7">
        <w:rPr>
          <w:rFonts w:asciiTheme="majorBidi" w:hAnsiTheme="majorBidi" w:cstheme="majorBidi"/>
          <w:sz w:val="24"/>
          <w:szCs w:val="24"/>
        </w:rPr>
        <w:lastRenderedPageBreak/>
        <w:t>eliminating uncertain or misclassified instances from both classes, based on their surrounding data points.</w:t>
      </w:r>
    </w:p>
    <w:p w14:paraId="3ABFAAF2" w14:textId="1CB840CE" w:rsidR="00577D50" w:rsidRPr="00234EB7" w:rsidRDefault="00685F01"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 xml:space="preserve">Random under-sampling is a method for managing class imbalance by decreasing the number of samples in the dominant class. It achieves this by randomly selecting a portion of </w:t>
      </w:r>
      <w:r w:rsidR="001E61F1" w:rsidRPr="00234EB7">
        <w:rPr>
          <w:rFonts w:asciiTheme="majorBidi" w:hAnsiTheme="majorBidi" w:cstheme="majorBidi"/>
          <w:sz w:val="24"/>
          <w:szCs w:val="24"/>
        </w:rPr>
        <w:t xml:space="preserve">the </w:t>
      </w:r>
      <w:r w:rsidRPr="00234EB7">
        <w:rPr>
          <w:rFonts w:asciiTheme="majorBidi" w:hAnsiTheme="majorBidi" w:cstheme="majorBidi"/>
          <w:sz w:val="24"/>
          <w:szCs w:val="24"/>
        </w:rPr>
        <w:t>majority class instances to align with the minority class size or a predetermined ratio, resulting in a more evenly distributed dataset.</w:t>
      </w:r>
    </w:p>
    <w:p w14:paraId="0F263FDC" w14:textId="77777777" w:rsidR="0084619F" w:rsidRPr="00234EB7" w:rsidRDefault="0084619F" w:rsidP="00542C5A">
      <w:pPr>
        <w:bidi w:val="0"/>
        <w:spacing w:after="0" w:line="480" w:lineRule="auto"/>
        <w:rPr>
          <w:rFonts w:asciiTheme="majorBidi" w:hAnsiTheme="majorBidi" w:cstheme="majorBidi"/>
          <w:b/>
          <w:bCs/>
          <w:sz w:val="24"/>
          <w:szCs w:val="24"/>
        </w:rPr>
      </w:pPr>
      <w:r w:rsidRPr="00234EB7">
        <w:rPr>
          <w:rFonts w:asciiTheme="majorBidi" w:hAnsiTheme="majorBidi" w:cstheme="majorBidi"/>
          <w:b/>
          <w:bCs/>
          <w:sz w:val="24"/>
          <w:szCs w:val="24"/>
        </w:rPr>
        <w:t>Ethical consideration</w:t>
      </w:r>
    </w:p>
    <w:p w14:paraId="496C9D15" w14:textId="77777777" w:rsidR="0084619F" w:rsidRPr="00234EB7" w:rsidRDefault="0084619F" w:rsidP="00542C5A">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The Ethics Committee of the TUMS approved the study, ethical code number (IR.TUMS.MEDICINE.REC.1402.691). All methods were carried out following relevant guidelines and regulations. The confidentiality of the participants' information was assured.</w:t>
      </w:r>
    </w:p>
    <w:p w14:paraId="001EF328" w14:textId="77777777" w:rsidR="00BA5162" w:rsidRPr="00234EB7" w:rsidRDefault="00BA5162" w:rsidP="00542C5A">
      <w:pPr>
        <w:bidi w:val="0"/>
        <w:spacing w:after="0" w:line="480" w:lineRule="auto"/>
        <w:ind w:left="0"/>
        <w:rPr>
          <w:rFonts w:asciiTheme="majorBidi" w:hAnsiTheme="majorBidi" w:cstheme="majorBidi"/>
          <w:sz w:val="24"/>
          <w:szCs w:val="24"/>
          <w:rtl/>
        </w:rPr>
      </w:pPr>
    </w:p>
    <w:p w14:paraId="681F8AD4" w14:textId="0C74677F" w:rsidR="00F666AA" w:rsidRPr="00234EB7" w:rsidRDefault="00F666AA" w:rsidP="00542C5A">
      <w:pPr>
        <w:bidi w:val="0"/>
        <w:spacing w:after="0" w:line="480" w:lineRule="auto"/>
        <w:ind w:left="0"/>
        <w:rPr>
          <w:rFonts w:asciiTheme="majorBidi" w:hAnsiTheme="majorBidi" w:cstheme="majorBidi"/>
          <w:b/>
          <w:bCs/>
          <w:sz w:val="24"/>
          <w:szCs w:val="24"/>
          <w:rtl/>
        </w:rPr>
      </w:pPr>
      <w:r w:rsidRPr="00234EB7">
        <w:rPr>
          <w:rFonts w:asciiTheme="majorBidi" w:hAnsiTheme="majorBidi" w:cstheme="majorBidi"/>
          <w:b/>
          <w:bCs/>
          <w:sz w:val="24"/>
          <w:szCs w:val="24"/>
        </w:rPr>
        <w:t>Results</w:t>
      </w:r>
    </w:p>
    <w:p w14:paraId="6F06EEF6" w14:textId="35592D44" w:rsidR="002D52B3" w:rsidRPr="00234EB7" w:rsidRDefault="002D52B3" w:rsidP="00542C5A">
      <w:pPr>
        <w:bidi w:val="0"/>
        <w:spacing w:after="0" w:line="480" w:lineRule="auto"/>
        <w:ind w:left="0"/>
        <w:rPr>
          <w:rFonts w:asciiTheme="majorBidi" w:hAnsiTheme="majorBidi" w:cstheme="majorBidi"/>
          <w:sz w:val="24"/>
          <w:szCs w:val="24"/>
          <w:rtl/>
        </w:rPr>
      </w:pPr>
      <w:r w:rsidRPr="00234EB7">
        <w:rPr>
          <w:rFonts w:asciiTheme="majorBidi" w:hAnsiTheme="majorBidi" w:cstheme="majorBidi"/>
          <w:sz w:val="24"/>
          <w:szCs w:val="24"/>
        </w:rPr>
        <w:t>For each academic decision category (dropout, guest student transfer, major change, and university transfer), multiple models were developed. Three top-performing models were selected for each decision based on rigorous evaluation criteria. Below, we detail the selected models for each decision category.</w:t>
      </w:r>
    </w:p>
    <w:p w14:paraId="265C7101" w14:textId="52C7F0E6" w:rsidR="00177E3A" w:rsidRPr="00234EB7" w:rsidRDefault="000F52EA"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sz w:val="24"/>
          <w:szCs w:val="24"/>
          <w:lang w:bidi="fa-IR"/>
        </w:rPr>
        <w:t>A</w:t>
      </w:r>
      <w:r w:rsidR="00DC4E7A" w:rsidRPr="00234EB7">
        <w:rPr>
          <w:rFonts w:asciiTheme="majorBidi" w:hAnsiTheme="majorBidi" w:cstheme="majorBidi"/>
          <w:sz w:val="24"/>
          <w:szCs w:val="24"/>
          <w:lang w:bidi="fa-IR"/>
        </w:rPr>
        <w:t xml:space="preserve">) </w:t>
      </w:r>
      <w:bookmarkStart w:id="1" w:name="_Hlk193991242"/>
      <w:r w:rsidR="00177E3A" w:rsidRPr="00234EB7">
        <w:rPr>
          <w:rFonts w:asciiTheme="majorBidi" w:hAnsiTheme="majorBidi" w:cstheme="majorBidi"/>
          <w:sz w:val="24"/>
          <w:szCs w:val="24"/>
        </w:rPr>
        <w:t>Dropout</w:t>
      </w:r>
      <w:bookmarkEnd w:id="1"/>
      <w:r w:rsidR="00177E3A" w:rsidRPr="00234EB7">
        <w:rPr>
          <w:rFonts w:asciiTheme="majorBidi" w:hAnsiTheme="majorBidi" w:cstheme="majorBidi"/>
          <w:sz w:val="24"/>
          <w:szCs w:val="24"/>
        </w:rPr>
        <w:t xml:space="preserve"> Prediction</w:t>
      </w:r>
    </w:p>
    <w:p w14:paraId="4B4355EC" w14:textId="6F2D41D0" w:rsidR="00177E3A" w:rsidRPr="00234EB7" w:rsidRDefault="00177E3A" w:rsidP="00542C5A">
      <w:pPr>
        <w:bidi w:val="0"/>
        <w:spacing w:after="0" w:line="480" w:lineRule="auto"/>
        <w:rPr>
          <w:rFonts w:asciiTheme="majorBidi" w:hAnsiTheme="majorBidi" w:cstheme="majorBidi"/>
          <w:sz w:val="24"/>
          <w:szCs w:val="24"/>
          <w:rtl/>
        </w:rPr>
      </w:pPr>
      <w:r w:rsidRPr="00234EB7">
        <w:rPr>
          <w:rFonts w:asciiTheme="majorBidi" w:hAnsiTheme="majorBidi" w:cstheme="majorBidi"/>
          <w:sz w:val="24"/>
          <w:szCs w:val="24"/>
        </w:rPr>
        <w:t xml:space="preserve">Three machine learning models were evaluated to predict student dropout at </w:t>
      </w:r>
      <w:r w:rsidR="00D47E5E" w:rsidRPr="00234EB7">
        <w:rPr>
          <w:rFonts w:asciiTheme="majorBidi" w:hAnsiTheme="majorBidi" w:cstheme="majorBidi"/>
          <w:sz w:val="24"/>
          <w:szCs w:val="24"/>
        </w:rPr>
        <w:t>TUMS</w:t>
      </w:r>
      <w:r w:rsidRPr="00234EB7">
        <w:rPr>
          <w:rFonts w:asciiTheme="majorBidi" w:hAnsiTheme="majorBidi" w:cstheme="majorBidi"/>
          <w:sz w:val="24"/>
          <w:szCs w:val="24"/>
        </w:rPr>
        <w:t>. Performance was compared using accuracy, precision, recall, and F1-score. While all models were trained on the same data, Model 3 performed best with 74% overall accuracy and 52% F1-score for minority class (dropout) prediction. This model provides more accurate identification of at-risk students, enabling timely interventions to reduce dropout rates. The analysis used random under-sampling to address class imbalance.</w:t>
      </w:r>
      <w:r w:rsidRPr="00234EB7">
        <w:rPr>
          <w:rFonts w:asciiTheme="majorBidi" w:hAnsiTheme="majorBidi" w:cstheme="majorBidi"/>
          <w:sz w:val="24"/>
          <w:szCs w:val="24"/>
          <w:rtl/>
        </w:rPr>
        <w:t xml:space="preserve"> </w:t>
      </w:r>
      <w:r w:rsidRPr="00234EB7">
        <w:rPr>
          <w:rFonts w:asciiTheme="majorBidi" w:hAnsiTheme="majorBidi" w:cstheme="majorBidi"/>
          <w:sz w:val="24"/>
          <w:szCs w:val="24"/>
        </w:rPr>
        <w:t xml:space="preserve">The model provides more accurate predictions and improves student </w:t>
      </w:r>
      <w:r w:rsidRPr="00234EB7">
        <w:rPr>
          <w:rFonts w:asciiTheme="majorBidi" w:hAnsiTheme="majorBidi" w:cstheme="majorBidi"/>
          <w:sz w:val="24"/>
          <w:szCs w:val="24"/>
        </w:rPr>
        <w:lastRenderedPageBreak/>
        <w:t xml:space="preserve">status identification. It effectively </w:t>
      </w:r>
      <w:r w:rsidR="007E5974" w:rsidRPr="00234EB7">
        <w:rPr>
          <w:rFonts w:asciiTheme="majorBidi" w:hAnsiTheme="majorBidi" w:cstheme="majorBidi"/>
          <w:sz w:val="24"/>
          <w:szCs w:val="24"/>
        </w:rPr>
        <w:t>identifies students at risk of dropping out</w:t>
      </w:r>
      <w:r w:rsidRPr="00234EB7">
        <w:rPr>
          <w:rFonts w:asciiTheme="majorBidi" w:hAnsiTheme="majorBidi" w:cstheme="majorBidi"/>
          <w:sz w:val="24"/>
          <w:szCs w:val="24"/>
        </w:rPr>
        <w:t xml:space="preserve">, enabling universities to implement timely intervention programs and reduce dropout rates. These analyses used random </w:t>
      </w:r>
      <w:r w:rsidR="00406459" w:rsidRPr="00234EB7">
        <w:rPr>
          <w:rFonts w:asciiTheme="majorBidi" w:hAnsiTheme="majorBidi" w:cstheme="majorBidi"/>
          <w:sz w:val="24"/>
          <w:szCs w:val="24"/>
        </w:rPr>
        <w:t>under sampling</w:t>
      </w:r>
      <w:r w:rsidRPr="00234EB7">
        <w:rPr>
          <w:rFonts w:asciiTheme="majorBidi" w:hAnsiTheme="majorBidi" w:cstheme="majorBidi"/>
          <w:sz w:val="24"/>
          <w:szCs w:val="24"/>
        </w:rPr>
        <w:t xml:space="preserve"> to address class imbalance.</w:t>
      </w:r>
    </w:p>
    <w:p w14:paraId="5C0DD578" w14:textId="77777777" w:rsidR="00177E3A" w:rsidRPr="00234EB7" w:rsidRDefault="00177E3A" w:rsidP="00542C5A">
      <w:pPr>
        <w:bidi w:val="0"/>
        <w:spacing w:after="0" w:line="480" w:lineRule="auto"/>
        <w:jc w:val="center"/>
        <w:rPr>
          <w:rFonts w:asciiTheme="majorBidi" w:hAnsiTheme="majorBidi" w:cstheme="majorBidi"/>
          <w:sz w:val="24"/>
          <w:szCs w:val="24"/>
          <w:rtl/>
        </w:rPr>
      </w:pPr>
    </w:p>
    <w:p w14:paraId="49866D26" w14:textId="4217C516" w:rsidR="00552C89" w:rsidRPr="00234EB7" w:rsidRDefault="00552C89" w:rsidP="00542C5A">
      <w:pPr>
        <w:bidi w:val="0"/>
        <w:spacing w:after="0" w:line="480" w:lineRule="auto"/>
        <w:jc w:val="center"/>
        <w:rPr>
          <w:rFonts w:asciiTheme="majorBidi" w:hAnsiTheme="majorBidi" w:cstheme="majorBidi"/>
          <w:b/>
          <w:bCs/>
          <w:sz w:val="24"/>
          <w:szCs w:val="24"/>
          <w:lang w:bidi="fa-IR"/>
        </w:rPr>
      </w:pPr>
      <w:r w:rsidRPr="00234EB7">
        <w:rPr>
          <w:rFonts w:asciiTheme="majorBidi" w:hAnsiTheme="majorBidi" w:cstheme="majorBidi"/>
          <w:b/>
          <w:bCs/>
          <w:sz w:val="24"/>
          <w:szCs w:val="24"/>
        </w:rPr>
        <w:t xml:space="preserve">Table 2: The Selected Model for Predicting Student </w:t>
      </w:r>
      <w:r w:rsidR="0065770C" w:rsidRPr="00234EB7">
        <w:rPr>
          <w:rFonts w:asciiTheme="majorBidi" w:hAnsiTheme="majorBidi" w:cstheme="majorBidi"/>
          <w:b/>
          <w:bCs/>
          <w:sz w:val="24"/>
          <w:szCs w:val="24"/>
        </w:rPr>
        <w:t>Dropout</w:t>
      </w:r>
      <w:r w:rsidRPr="00234EB7">
        <w:rPr>
          <w:rFonts w:asciiTheme="majorBidi" w:hAnsiTheme="majorBidi" w:cstheme="majorBidi"/>
          <w:b/>
          <w:bCs/>
          <w:sz w:val="24"/>
          <w:szCs w:val="24"/>
        </w:rPr>
        <w:t xml:space="preserve"> at </w:t>
      </w:r>
      <w:r w:rsidR="00D47E5E" w:rsidRPr="00234EB7">
        <w:rPr>
          <w:rFonts w:asciiTheme="majorBidi" w:hAnsiTheme="majorBidi" w:cstheme="majorBidi"/>
          <w:b/>
          <w:bCs/>
          <w:sz w:val="24"/>
          <w:szCs w:val="24"/>
        </w:rPr>
        <w:t>TUMS</w:t>
      </w:r>
    </w:p>
    <w:tbl>
      <w:tblPr>
        <w:tblStyle w:val="PlainTable2"/>
        <w:tblW w:w="9350" w:type="dxa"/>
        <w:tblLook w:val="04A0" w:firstRow="1" w:lastRow="0" w:firstColumn="1" w:lastColumn="0" w:noHBand="0" w:noVBand="1"/>
      </w:tblPr>
      <w:tblGrid>
        <w:gridCol w:w="3116"/>
        <w:gridCol w:w="3117"/>
        <w:gridCol w:w="3117"/>
      </w:tblGrid>
      <w:tr w:rsidR="00234EB7" w:rsidRPr="00234EB7" w14:paraId="447AD745" w14:textId="762D5EDC" w:rsidTr="00406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7626894" w14:textId="6EC93F63" w:rsidR="00406459" w:rsidRPr="00234EB7" w:rsidRDefault="00406459" w:rsidP="00406459">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Sample</w:t>
            </w:r>
          </w:p>
        </w:tc>
        <w:tc>
          <w:tcPr>
            <w:tcW w:w="3117" w:type="dxa"/>
            <w:vAlign w:val="center"/>
          </w:tcPr>
          <w:p w14:paraId="078EEF42" w14:textId="1AF25FFA" w:rsidR="00406459" w:rsidRPr="00234EB7" w:rsidRDefault="00406459" w:rsidP="00406459">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Criteria</w:t>
            </w:r>
          </w:p>
        </w:tc>
        <w:tc>
          <w:tcPr>
            <w:tcW w:w="3117" w:type="dxa"/>
            <w:vAlign w:val="center"/>
          </w:tcPr>
          <w:p w14:paraId="459D1DE6" w14:textId="5138F44C" w:rsidR="00406459" w:rsidRPr="00234EB7" w:rsidRDefault="00406459" w:rsidP="00406459">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Value</w:t>
            </w:r>
          </w:p>
        </w:tc>
      </w:tr>
      <w:tr w:rsidR="00234EB7" w:rsidRPr="00234EB7" w14:paraId="72D767C6" w14:textId="3790E3B0" w:rsidTr="004064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116" w:type="dxa"/>
          </w:tcPr>
          <w:p w14:paraId="37A157F8" w14:textId="77777777" w:rsidR="00406459" w:rsidRPr="00234EB7" w:rsidRDefault="00406459" w:rsidP="00406459">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6811</w:t>
            </w:r>
          </w:p>
        </w:tc>
        <w:tc>
          <w:tcPr>
            <w:tcW w:w="3117" w:type="dxa"/>
          </w:tcPr>
          <w:p w14:paraId="1643D4F7" w14:textId="5F58C0B4" w:rsidR="00406459" w:rsidRPr="00234EB7" w:rsidRDefault="00406459" w:rsidP="00406459">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Accuracy</w:t>
            </w:r>
          </w:p>
        </w:tc>
        <w:tc>
          <w:tcPr>
            <w:tcW w:w="3117" w:type="dxa"/>
          </w:tcPr>
          <w:p w14:paraId="4C7B9654" w14:textId="1100F95B" w:rsidR="00406459" w:rsidRPr="00234EB7" w:rsidRDefault="00406459" w:rsidP="00406459">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0.74</w:t>
            </w:r>
          </w:p>
        </w:tc>
      </w:tr>
      <w:tr w:rsidR="00234EB7" w:rsidRPr="00234EB7" w14:paraId="0173C010" w14:textId="3C42E19E" w:rsidTr="00406459">
        <w:trPr>
          <w:trHeight w:val="90"/>
        </w:trPr>
        <w:tc>
          <w:tcPr>
            <w:cnfStyle w:val="001000000000" w:firstRow="0" w:lastRow="0" w:firstColumn="1" w:lastColumn="0" w:oddVBand="0" w:evenVBand="0" w:oddHBand="0" w:evenHBand="0" w:firstRowFirstColumn="0" w:firstRowLastColumn="0" w:lastRowFirstColumn="0" w:lastRowLastColumn="0"/>
            <w:tcW w:w="3116" w:type="dxa"/>
          </w:tcPr>
          <w:p w14:paraId="4CB51183" w14:textId="77777777" w:rsidR="00406459" w:rsidRPr="00234EB7" w:rsidRDefault="00406459" w:rsidP="00406459">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6811</w:t>
            </w:r>
          </w:p>
        </w:tc>
        <w:tc>
          <w:tcPr>
            <w:tcW w:w="3117" w:type="dxa"/>
          </w:tcPr>
          <w:p w14:paraId="1C1E835F" w14:textId="6AE59849" w:rsidR="00406459" w:rsidRPr="00234EB7" w:rsidRDefault="00406459" w:rsidP="00406459">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bookmarkStart w:id="2" w:name="_Hlk192673512"/>
            <w:r w:rsidRPr="00234EB7">
              <w:rPr>
                <w:rFonts w:asciiTheme="majorBidi" w:eastAsia="Times New Roman" w:hAnsiTheme="majorBidi" w:cstheme="majorBidi"/>
                <w:sz w:val="24"/>
                <w:szCs w:val="24"/>
              </w:rPr>
              <w:t>Macro</w:t>
            </w:r>
            <w:bookmarkEnd w:id="2"/>
            <w:r w:rsidRPr="00234EB7">
              <w:rPr>
                <w:rFonts w:asciiTheme="majorBidi" w:eastAsia="Times New Roman" w:hAnsiTheme="majorBidi" w:cstheme="majorBidi"/>
                <w:sz w:val="24"/>
                <w:szCs w:val="24"/>
              </w:rPr>
              <w:t xml:space="preserve"> Avg</w:t>
            </w:r>
          </w:p>
        </w:tc>
        <w:tc>
          <w:tcPr>
            <w:tcW w:w="3117" w:type="dxa"/>
          </w:tcPr>
          <w:p w14:paraId="6CD640B7" w14:textId="6D6AC131" w:rsidR="00406459" w:rsidRPr="00234EB7" w:rsidRDefault="00406459" w:rsidP="00406459">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0.55 (Precision), 0.73 (Recall), 0.52 (F1-Score)</w:t>
            </w:r>
          </w:p>
        </w:tc>
      </w:tr>
      <w:tr w:rsidR="00234EB7" w:rsidRPr="00234EB7" w14:paraId="0E0EB42E" w14:textId="727D8FE8" w:rsidTr="00406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09BC6C8" w14:textId="77777777" w:rsidR="00406459" w:rsidRPr="00234EB7" w:rsidRDefault="00406459" w:rsidP="00406459">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6811</w:t>
            </w:r>
          </w:p>
        </w:tc>
        <w:tc>
          <w:tcPr>
            <w:tcW w:w="3117" w:type="dxa"/>
          </w:tcPr>
          <w:p w14:paraId="4CF314A1" w14:textId="0510176B" w:rsidR="00406459" w:rsidRPr="00234EB7" w:rsidRDefault="00406459" w:rsidP="00406459">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Weighted Avg</w:t>
            </w:r>
          </w:p>
        </w:tc>
        <w:tc>
          <w:tcPr>
            <w:tcW w:w="3117" w:type="dxa"/>
          </w:tcPr>
          <w:p w14:paraId="5606B8FB" w14:textId="33826A4A" w:rsidR="00406459" w:rsidRPr="00234EB7" w:rsidRDefault="00406459" w:rsidP="00406459">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0.94 (</w:t>
            </w:r>
            <w:bookmarkStart w:id="3" w:name="_Hlk192673475"/>
            <w:r w:rsidRPr="00234EB7">
              <w:rPr>
                <w:rFonts w:asciiTheme="majorBidi" w:eastAsia="Times New Roman" w:hAnsiTheme="majorBidi" w:cstheme="majorBidi"/>
                <w:sz w:val="24"/>
                <w:szCs w:val="24"/>
              </w:rPr>
              <w:t>Precision</w:t>
            </w:r>
            <w:bookmarkEnd w:id="3"/>
            <w:r w:rsidRPr="00234EB7">
              <w:rPr>
                <w:rFonts w:asciiTheme="majorBidi" w:eastAsia="Times New Roman" w:hAnsiTheme="majorBidi" w:cstheme="majorBidi"/>
                <w:sz w:val="24"/>
                <w:szCs w:val="24"/>
              </w:rPr>
              <w:t>), 0.74 (Recall), 0.81 (F1-Score)</w:t>
            </w:r>
          </w:p>
        </w:tc>
      </w:tr>
    </w:tbl>
    <w:tbl>
      <w:tblPr>
        <w:tblStyle w:val="PlainTable2"/>
        <w:bidiVisual/>
        <w:tblW w:w="0" w:type="auto"/>
        <w:tblLook w:val="04A0" w:firstRow="1" w:lastRow="0" w:firstColumn="1" w:lastColumn="0" w:noHBand="0" w:noVBand="1"/>
      </w:tblPr>
      <w:tblGrid>
        <w:gridCol w:w="2256"/>
        <w:gridCol w:w="2244"/>
        <w:gridCol w:w="2246"/>
        <w:gridCol w:w="1733"/>
        <w:gridCol w:w="881"/>
      </w:tblGrid>
      <w:tr w:rsidR="00234EB7" w:rsidRPr="00234EB7" w14:paraId="70DA89C3" w14:textId="77777777" w:rsidTr="001D0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vAlign w:val="center"/>
          </w:tcPr>
          <w:p w14:paraId="65230E3E" w14:textId="77777777" w:rsidR="00866038" w:rsidRPr="00234EB7" w:rsidRDefault="00866038" w:rsidP="00542C5A">
            <w:pPr>
              <w:bidi w:val="0"/>
              <w:spacing w:line="480" w:lineRule="auto"/>
              <w:jc w:val="center"/>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support</w:t>
            </w:r>
          </w:p>
        </w:tc>
        <w:tc>
          <w:tcPr>
            <w:tcW w:w="2313" w:type="dxa"/>
            <w:vAlign w:val="center"/>
          </w:tcPr>
          <w:p w14:paraId="0CE64FF2" w14:textId="77777777" w:rsidR="00866038" w:rsidRPr="00234EB7" w:rsidRDefault="00866038"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f1-score</w:t>
            </w:r>
          </w:p>
        </w:tc>
        <w:tc>
          <w:tcPr>
            <w:tcW w:w="2314" w:type="dxa"/>
            <w:vAlign w:val="center"/>
          </w:tcPr>
          <w:p w14:paraId="7A95AE35" w14:textId="77777777" w:rsidR="00866038" w:rsidRPr="00234EB7" w:rsidRDefault="00866038"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recall</w:t>
            </w:r>
          </w:p>
        </w:tc>
        <w:tc>
          <w:tcPr>
            <w:tcW w:w="1758" w:type="dxa"/>
            <w:vAlign w:val="center"/>
          </w:tcPr>
          <w:p w14:paraId="5B492967" w14:textId="77777777" w:rsidR="00866038" w:rsidRPr="00234EB7" w:rsidRDefault="00866038"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precision</w:t>
            </w:r>
          </w:p>
        </w:tc>
        <w:tc>
          <w:tcPr>
            <w:tcW w:w="650" w:type="dxa"/>
            <w:vAlign w:val="center"/>
          </w:tcPr>
          <w:p w14:paraId="20C641E4" w14:textId="77777777" w:rsidR="00866038" w:rsidRPr="00234EB7" w:rsidRDefault="00866038"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Class</w:t>
            </w:r>
          </w:p>
        </w:tc>
      </w:tr>
      <w:tr w:rsidR="00234EB7" w:rsidRPr="00234EB7" w14:paraId="3E243395" w14:textId="77777777" w:rsidTr="001D07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15" w:type="dxa"/>
          </w:tcPr>
          <w:p w14:paraId="0AE3F80D" w14:textId="77777777" w:rsidR="00866038" w:rsidRPr="00234EB7" w:rsidRDefault="00866038" w:rsidP="00542C5A">
            <w:pPr>
              <w:bidi w:val="0"/>
              <w:spacing w:line="480" w:lineRule="auto"/>
              <w:jc w:val="center"/>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6495</w:t>
            </w:r>
          </w:p>
        </w:tc>
        <w:tc>
          <w:tcPr>
            <w:tcW w:w="2313" w:type="dxa"/>
          </w:tcPr>
          <w:p w14:paraId="66AFC816" w14:textId="77777777" w:rsidR="00866038" w:rsidRPr="00234EB7" w:rsidRDefault="00866038"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0.84</w:t>
            </w:r>
          </w:p>
        </w:tc>
        <w:tc>
          <w:tcPr>
            <w:tcW w:w="2314" w:type="dxa"/>
          </w:tcPr>
          <w:p w14:paraId="009BEB22" w14:textId="77777777" w:rsidR="00866038" w:rsidRPr="00234EB7" w:rsidRDefault="00866038"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0.74</w:t>
            </w:r>
          </w:p>
        </w:tc>
        <w:tc>
          <w:tcPr>
            <w:tcW w:w="1758" w:type="dxa"/>
          </w:tcPr>
          <w:p w14:paraId="7898237B" w14:textId="77777777" w:rsidR="00866038" w:rsidRPr="00234EB7" w:rsidRDefault="00866038"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0.98</w:t>
            </w:r>
          </w:p>
        </w:tc>
        <w:tc>
          <w:tcPr>
            <w:tcW w:w="650" w:type="dxa"/>
          </w:tcPr>
          <w:p w14:paraId="7F96255C" w14:textId="77777777" w:rsidR="00866038" w:rsidRPr="00234EB7" w:rsidRDefault="00866038"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w:t>
            </w:r>
          </w:p>
        </w:tc>
      </w:tr>
      <w:tr w:rsidR="00234EB7" w:rsidRPr="00234EB7" w14:paraId="38E67642" w14:textId="77777777" w:rsidTr="006B4E6A">
        <w:trPr>
          <w:trHeight w:val="165"/>
        </w:trPr>
        <w:tc>
          <w:tcPr>
            <w:cnfStyle w:val="001000000000" w:firstRow="0" w:lastRow="0" w:firstColumn="1" w:lastColumn="0" w:oddVBand="0" w:evenVBand="0" w:oddHBand="0" w:evenHBand="0" w:firstRowFirstColumn="0" w:firstRowLastColumn="0" w:lastRowFirstColumn="0" w:lastRowLastColumn="0"/>
            <w:tcW w:w="2315" w:type="dxa"/>
          </w:tcPr>
          <w:p w14:paraId="0DDBAA08" w14:textId="77777777" w:rsidR="00866038" w:rsidRPr="00234EB7" w:rsidRDefault="00866038" w:rsidP="00542C5A">
            <w:pPr>
              <w:bidi w:val="0"/>
              <w:spacing w:line="480" w:lineRule="auto"/>
              <w:jc w:val="center"/>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316</w:t>
            </w:r>
          </w:p>
        </w:tc>
        <w:tc>
          <w:tcPr>
            <w:tcW w:w="2313" w:type="dxa"/>
          </w:tcPr>
          <w:p w14:paraId="3F16B2A6" w14:textId="77777777" w:rsidR="00866038" w:rsidRPr="00234EB7" w:rsidRDefault="00866038"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0.20</w:t>
            </w:r>
          </w:p>
        </w:tc>
        <w:tc>
          <w:tcPr>
            <w:tcW w:w="2314" w:type="dxa"/>
          </w:tcPr>
          <w:p w14:paraId="64D0578E" w14:textId="77777777" w:rsidR="00866038" w:rsidRPr="00234EB7" w:rsidRDefault="00866038"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0.73</w:t>
            </w:r>
          </w:p>
        </w:tc>
        <w:tc>
          <w:tcPr>
            <w:tcW w:w="1758" w:type="dxa"/>
          </w:tcPr>
          <w:p w14:paraId="27BBC6D8" w14:textId="77777777" w:rsidR="00866038" w:rsidRPr="00234EB7" w:rsidRDefault="00866038"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0.12</w:t>
            </w:r>
          </w:p>
        </w:tc>
        <w:tc>
          <w:tcPr>
            <w:tcW w:w="650" w:type="dxa"/>
          </w:tcPr>
          <w:p w14:paraId="69C8014A" w14:textId="77777777" w:rsidR="00866038" w:rsidRPr="00234EB7" w:rsidRDefault="00866038"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1</w:t>
            </w:r>
          </w:p>
        </w:tc>
      </w:tr>
    </w:tbl>
    <w:p w14:paraId="28CE1CB5" w14:textId="77777777" w:rsidR="00DC4E7A" w:rsidRPr="00234EB7" w:rsidRDefault="00DC4E7A" w:rsidP="00542C5A">
      <w:pPr>
        <w:bidi w:val="0"/>
        <w:spacing w:after="0" w:line="480" w:lineRule="auto"/>
        <w:rPr>
          <w:rFonts w:asciiTheme="majorBidi" w:hAnsiTheme="majorBidi" w:cstheme="majorBidi"/>
          <w:b/>
          <w:bCs/>
          <w:sz w:val="24"/>
          <w:szCs w:val="24"/>
          <w:rtl/>
          <w:lang w:bidi="fa-IR"/>
        </w:rPr>
      </w:pPr>
    </w:p>
    <w:p w14:paraId="319AC5C5" w14:textId="49646405" w:rsidR="00030DE5" w:rsidRPr="00234EB7" w:rsidRDefault="00541DBE" w:rsidP="00542C5A">
      <w:pPr>
        <w:bidi w:val="0"/>
        <w:spacing w:after="0" w:line="480" w:lineRule="auto"/>
        <w:rPr>
          <w:rFonts w:asciiTheme="majorBidi" w:hAnsiTheme="majorBidi" w:cstheme="majorBidi"/>
          <w:sz w:val="24"/>
          <w:szCs w:val="24"/>
          <w:rtl/>
          <w:lang w:bidi="fa-IR"/>
        </w:rPr>
      </w:pPr>
      <w:r w:rsidRPr="00234EB7">
        <w:rPr>
          <w:rFonts w:asciiTheme="majorBidi" w:hAnsiTheme="majorBidi" w:cstheme="majorBidi"/>
          <w:sz w:val="24"/>
          <w:szCs w:val="24"/>
          <w:lang w:bidi="fa-IR"/>
        </w:rPr>
        <w:t xml:space="preserve">Table 2 shows the selected model for predicting student </w:t>
      </w:r>
      <w:r w:rsidR="00580FE5" w:rsidRPr="00234EB7">
        <w:rPr>
          <w:rFonts w:asciiTheme="majorBidi" w:hAnsiTheme="majorBidi" w:cstheme="majorBidi"/>
          <w:sz w:val="24"/>
          <w:szCs w:val="24"/>
          <w:lang w:bidi="fa-IR"/>
        </w:rPr>
        <w:t>dropout</w:t>
      </w:r>
      <w:r w:rsidRPr="00234EB7">
        <w:rPr>
          <w:rFonts w:asciiTheme="majorBidi" w:hAnsiTheme="majorBidi" w:cstheme="majorBidi"/>
          <w:sz w:val="24"/>
          <w:szCs w:val="24"/>
          <w:lang w:bidi="fa-IR"/>
        </w:rPr>
        <w:t xml:space="preserve"> at </w:t>
      </w:r>
      <w:r w:rsidR="00D47E5E" w:rsidRPr="00234EB7">
        <w:rPr>
          <w:rFonts w:asciiTheme="majorBidi" w:hAnsiTheme="majorBidi" w:cstheme="majorBidi"/>
          <w:sz w:val="24"/>
          <w:szCs w:val="24"/>
          <w:lang w:bidi="fa-IR"/>
        </w:rPr>
        <w:t>TUMS</w:t>
      </w:r>
      <w:r w:rsidRPr="00234EB7">
        <w:rPr>
          <w:rFonts w:asciiTheme="majorBidi" w:hAnsiTheme="majorBidi" w:cstheme="majorBidi"/>
          <w:sz w:val="24"/>
          <w:szCs w:val="24"/>
          <w:lang w:bidi="fa-IR"/>
        </w:rPr>
        <w:t xml:space="preserve">. According to this table, the model's accuracy is 74%, and the </w:t>
      </w:r>
      <w:r w:rsidR="00DA02BC" w:rsidRPr="00234EB7">
        <w:rPr>
          <w:rFonts w:asciiTheme="majorBidi" w:eastAsia="Calibri" w:hAnsiTheme="majorBidi" w:cstheme="majorBidi"/>
          <w:sz w:val="24"/>
          <w:szCs w:val="24"/>
        </w:rPr>
        <w:t xml:space="preserve">macro </w:t>
      </w:r>
      <w:r w:rsidRPr="00234EB7">
        <w:rPr>
          <w:rFonts w:asciiTheme="majorBidi" w:hAnsiTheme="majorBidi" w:cstheme="majorBidi"/>
          <w:sz w:val="24"/>
          <w:szCs w:val="24"/>
          <w:lang w:bidi="fa-IR"/>
        </w:rPr>
        <w:t xml:space="preserve">average performance for the class of </w:t>
      </w:r>
      <w:r w:rsidR="001D0764" w:rsidRPr="00234EB7">
        <w:rPr>
          <w:rFonts w:asciiTheme="majorBidi" w:hAnsiTheme="majorBidi" w:cstheme="majorBidi"/>
          <w:sz w:val="24"/>
          <w:szCs w:val="24"/>
          <w:lang w:bidi="fa-IR"/>
        </w:rPr>
        <w:t>students’</w:t>
      </w:r>
      <w:r w:rsidRPr="00234EB7">
        <w:rPr>
          <w:rFonts w:asciiTheme="majorBidi" w:hAnsiTheme="majorBidi" w:cstheme="majorBidi"/>
          <w:sz w:val="24"/>
          <w:szCs w:val="24"/>
          <w:lang w:bidi="fa-IR"/>
        </w:rPr>
        <w:t xml:space="preserve"> </w:t>
      </w:r>
      <w:r w:rsidR="00580FE5" w:rsidRPr="00234EB7">
        <w:rPr>
          <w:rFonts w:asciiTheme="majorBidi" w:hAnsiTheme="majorBidi" w:cstheme="majorBidi"/>
          <w:sz w:val="24"/>
          <w:szCs w:val="24"/>
          <w:lang w:bidi="fa-IR"/>
        </w:rPr>
        <w:t xml:space="preserve">dropout </w:t>
      </w:r>
      <w:r w:rsidRPr="00234EB7">
        <w:rPr>
          <w:rFonts w:asciiTheme="majorBidi" w:hAnsiTheme="majorBidi" w:cstheme="majorBidi"/>
          <w:sz w:val="24"/>
          <w:szCs w:val="24"/>
          <w:lang w:bidi="fa-IR"/>
        </w:rPr>
        <w:t xml:space="preserve">(class 1) is as follows: precision of 0.55, recall of 0.73, and F1-score of 0.52. For the model's weighted average performance, the </w:t>
      </w:r>
      <w:r w:rsidR="00DA02BC" w:rsidRPr="00234EB7">
        <w:rPr>
          <w:rFonts w:asciiTheme="majorBidi" w:eastAsia="Calibri" w:hAnsiTheme="majorBidi" w:cstheme="majorBidi"/>
          <w:sz w:val="24"/>
          <w:szCs w:val="24"/>
        </w:rPr>
        <w:t>precision</w:t>
      </w:r>
      <w:r w:rsidRPr="00234EB7">
        <w:rPr>
          <w:rFonts w:asciiTheme="majorBidi" w:hAnsiTheme="majorBidi" w:cstheme="majorBidi"/>
          <w:sz w:val="24"/>
          <w:szCs w:val="24"/>
          <w:lang w:bidi="fa-IR"/>
        </w:rPr>
        <w:t xml:space="preserve"> is 0.94, </w:t>
      </w:r>
      <w:r w:rsidR="00997585" w:rsidRPr="00234EB7">
        <w:rPr>
          <w:rFonts w:asciiTheme="majorBidi" w:hAnsiTheme="majorBidi" w:cstheme="majorBidi"/>
          <w:sz w:val="24"/>
          <w:szCs w:val="24"/>
          <w:lang w:bidi="fa-IR"/>
        </w:rPr>
        <w:t xml:space="preserve">the </w:t>
      </w:r>
      <w:r w:rsidRPr="00234EB7">
        <w:rPr>
          <w:rFonts w:asciiTheme="majorBidi" w:hAnsiTheme="majorBidi" w:cstheme="majorBidi"/>
          <w:sz w:val="24"/>
          <w:szCs w:val="24"/>
          <w:lang w:bidi="fa-IR"/>
        </w:rPr>
        <w:t xml:space="preserve">recall is 0.74, and </w:t>
      </w:r>
      <w:r w:rsidR="00997585" w:rsidRPr="00234EB7">
        <w:rPr>
          <w:rFonts w:asciiTheme="majorBidi" w:hAnsiTheme="majorBidi" w:cstheme="majorBidi"/>
          <w:sz w:val="24"/>
          <w:szCs w:val="24"/>
          <w:lang w:bidi="fa-IR"/>
        </w:rPr>
        <w:t xml:space="preserve">the </w:t>
      </w:r>
      <w:r w:rsidRPr="00234EB7">
        <w:rPr>
          <w:rFonts w:asciiTheme="majorBidi" w:hAnsiTheme="majorBidi" w:cstheme="majorBidi"/>
          <w:sz w:val="24"/>
          <w:szCs w:val="24"/>
          <w:lang w:bidi="fa-IR"/>
        </w:rPr>
        <w:t>F1-score is 0.81. The model's accuracy of 74% means that out of every 100 predictions made by the model, 74 are correct. This number indicates that the model has performed relatively well in identifying the overall status of students.</w:t>
      </w:r>
    </w:p>
    <w:p w14:paraId="2F95298C" w14:textId="0EEF9A37" w:rsidR="009D4B23" w:rsidRPr="00234EB7" w:rsidRDefault="000F52EA" w:rsidP="00542C5A">
      <w:pPr>
        <w:bidi w:val="0"/>
        <w:spacing w:after="0" w:line="480" w:lineRule="auto"/>
        <w:ind w:left="0" w:right="0"/>
        <w:rPr>
          <w:rFonts w:asciiTheme="majorBidi" w:eastAsia="Times New Roman" w:hAnsiTheme="majorBidi" w:cstheme="majorBidi"/>
          <w:b/>
          <w:bCs/>
          <w:kern w:val="0"/>
          <w:sz w:val="24"/>
          <w:szCs w:val="24"/>
          <w:rtl/>
          <w14:ligatures w14:val="none"/>
        </w:rPr>
      </w:pPr>
      <w:r w:rsidRPr="00234EB7">
        <w:rPr>
          <w:rFonts w:asciiTheme="majorBidi" w:hAnsiTheme="majorBidi" w:cstheme="majorBidi"/>
          <w:sz w:val="24"/>
          <w:szCs w:val="24"/>
          <w:lang w:bidi="fa-IR"/>
        </w:rPr>
        <w:t>B</w:t>
      </w:r>
      <w:r w:rsidR="009D4B23" w:rsidRPr="00234EB7">
        <w:rPr>
          <w:rFonts w:asciiTheme="majorBidi" w:hAnsiTheme="majorBidi" w:cstheme="majorBidi"/>
          <w:sz w:val="24"/>
          <w:szCs w:val="24"/>
          <w:lang w:bidi="fa-IR"/>
        </w:rPr>
        <w:t xml:space="preserve">) </w:t>
      </w:r>
      <w:r w:rsidR="00030DE5" w:rsidRPr="00234EB7">
        <w:rPr>
          <w:rFonts w:asciiTheme="majorBidi" w:eastAsia="Times New Roman" w:hAnsiTheme="majorBidi" w:cstheme="majorBidi"/>
          <w:kern w:val="0"/>
          <w:sz w:val="24"/>
          <w:szCs w:val="24"/>
          <w14:ligatures w14:val="none"/>
        </w:rPr>
        <w:t>Major Change Prediction</w:t>
      </w:r>
    </w:p>
    <w:p w14:paraId="0C23D419" w14:textId="29713919" w:rsidR="007C68F0" w:rsidRPr="00234EB7" w:rsidRDefault="00030DE5" w:rsidP="00406459">
      <w:pPr>
        <w:bidi w:val="0"/>
        <w:spacing w:after="0" w:line="480" w:lineRule="auto"/>
        <w:rPr>
          <w:rFonts w:asciiTheme="majorBidi" w:hAnsiTheme="majorBidi" w:cstheme="majorBidi"/>
          <w:sz w:val="24"/>
          <w:szCs w:val="24"/>
          <w:rtl/>
        </w:rPr>
      </w:pPr>
      <w:r w:rsidRPr="00234EB7">
        <w:rPr>
          <w:rFonts w:asciiTheme="majorBidi" w:eastAsia="Times New Roman" w:hAnsiTheme="majorBidi" w:cstheme="majorBidi"/>
          <w:kern w:val="0"/>
          <w:sz w:val="24"/>
          <w:szCs w:val="24"/>
          <w14:ligatures w14:val="none"/>
        </w:rPr>
        <w:lastRenderedPageBreak/>
        <w:t xml:space="preserve">Three distinct machine learning models were developed and evaluated to predict major change decisions among students at </w:t>
      </w:r>
      <w:r w:rsidR="00D47E5E" w:rsidRPr="00234EB7">
        <w:rPr>
          <w:rFonts w:asciiTheme="majorBidi" w:eastAsia="Times New Roman" w:hAnsiTheme="majorBidi" w:cstheme="majorBidi"/>
          <w:kern w:val="0"/>
          <w:sz w:val="24"/>
          <w:szCs w:val="24"/>
          <w14:ligatures w14:val="none"/>
        </w:rPr>
        <w:t>TUMS</w:t>
      </w:r>
      <w:r w:rsidR="00406459" w:rsidRPr="00234EB7">
        <w:rPr>
          <w:rFonts w:asciiTheme="majorBidi" w:eastAsia="Times New Roman" w:hAnsiTheme="majorBidi" w:cstheme="majorBidi"/>
          <w:kern w:val="0"/>
          <w:sz w:val="24"/>
          <w:szCs w:val="24"/>
          <w14:ligatures w14:val="none"/>
        </w:rPr>
        <w:t xml:space="preserve">. </w:t>
      </w:r>
      <w:r w:rsidR="007C68F0" w:rsidRPr="00234EB7">
        <w:rPr>
          <w:rFonts w:asciiTheme="majorBidi" w:hAnsiTheme="majorBidi" w:cstheme="majorBidi"/>
          <w:sz w:val="24"/>
          <w:szCs w:val="24"/>
        </w:rPr>
        <w:t>Based on the results, one of the models is selected as the best due to its very high overall accuracy (96%) and superior performance compared to the other models. Although performance in the minority class can still be improved, this model has performed stronger in providing overall predictions for the decision to change majors. The selected model can be used to identify students who are likely to change their major. This analysis was conducted using the SMOTE technique. (Table 3)</w:t>
      </w:r>
    </w:p>
    <w:p w14:paraId="3BD1F0E1" w14:textId="77777777" w:rsidR="00406459" w:rsidRPr="00234EB7" w:rsidRDefault="00406459" w:rsidP="00542C5A">
      <w:pPr>
        <w:bidi w:val="0"/>
        <w:spacing w:after="0" w:line="480" w:lineRule="auto"/>
        <w:jc w:val="center"/>
        <w:rPr>
          <w:rFonts w:asciiTheme="majorBidi" w:hAnsiTheme="majorBidi" w:cstheme="majorBidi"/>
          <w:b/>
          <w:bCs/>
          <w:sz w:val="24"/>
          <w:szCs w:val="24"/>
        </w:rPr>
      </w:pPr>
    </w:p>
    <w:p w14:paraId="3ACBC2C3" w14:textId="3642CD7C" w:rsidR="007C68F0" w:rsidRPr="00234EB7" w:rsidRDefault="007C68F0" w:rsidP="00406459">
      <w:pPr>
        <w:bidi w:val="0"/>
        <w:spacing w:after="0" w:line="480" w:lineRule="auto"/>
        <w:jc w:val="center"/>
        <w:rPr>
          <w:rFonts w:asciiTheme="majorBidi" w:hAnsiTheme="majorBidi" w:cstheme="majorBidi"/>
          <w:b/>
          <w:bCs/>
          <w:sz w:val="24"/>
          <w:szCs w:val="24"/>
          <w:rtl/>
        </w:rPr>
      </w:pPr>
      <w:r w:rsidRPr="00234EB7">
        <w:rPr>
          <w:rFonts w:asciiTheme="majorBidi" w:hAnsiTheme="majorBidi" w:cstheme="majorBidi"/>
          <w:b/>
          <w:bCs/>
          <w:sz w:val="24"/>
          <w:szCs w:val="24"/>
        </w:rPr>
        <w:t xml:space="preserve">Table 3: The Selected Model for Predicting Major Change Among Students at </w:t>
      </w:r>
      <w:r w:rsidR="00D47E5E" w:rsidRPr="00234EB7">
        <w:rPr>
          <w:rFonts w:asciiTheme="majorBidi" w:hAnsiTheme="majorBidi" w:cstheme="majorBidi"/>
          <w:b/>
          <w:bCs/>
          <w:sz w:val="24"/>
          <w:szCs w:val="24"/>
        </w:rPr>
        <w:t>TUMS</w:t>
      </w:r>
    </w:p>
    <w:tbl>
      <w:tblPr>
        <w:tblStyle w:val="PlainTable2"/>
        <w:tblW w:w="9350" w:type="dxa"/>
        <w:tblLook w:val="04A0" w:firstRow="1" w:lastRow="0" w:firstColumn="1" w:lastColumn="0" w:noHBand="0" w:noVBand="1"/>
      </w:tblPr>
      <w:tblGrid>
        <w:gridCol w:w="3116"/>
        <w:gridCol w:w="3117"/>
        <w:gridCol w:w="3117"/>
      </w:tblGrid>
      <w:tr w:rsidR="00234EB7" w:rsidRPr="00234EB7" w14:paraId="00AF76D2" w14:textId="613E20C6" w:rsidTr="00406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C64EE74" w14:textId="7357562B" w:rsidR="00406459" w:rsidRPr="00234EB7" w:rsidRDefault="00406459" w:rsidP="00406459">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Sample</w:t>
            </w:r>
          </w:p>
        </w:tc>
        <w:tc>
          <w:tcPr>
            <w:tcW w:w="3117" w:type="dxa"/>
            <w:vAlign w:val="center"/>
          </w:tcPr>
          <w:p w14:paraId="3888C659" w14:textId="296295DF" w:rsidR="00406459" w:rsidRPr="00234EB7" w:rsidRDefault="00406459" w:rsidP="00406459">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Criteria</w:t>
            </w:r>
          </w:p>
        </w:tc>
        <w:tc>
          <w:tcPr>
            <w:tcW w:w="3117" w:type="dxa"/>
            <w:vAlign w:val="center"/>
          </w:tcPr>
          <w:p w14:paraId="277C24CC" w14:textId="7DA6E3B2" w:rsidR="00406459" w:rsidRPr="00234EB7" w:rsidRDefault="00406459" w:rsidP="00406459">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Value</w:t>
            </w:r>
          </w:p>
        </w:tc>
      </w:tr>
      <w:tr w:rsidR="00234EB7" w:rsidRPr="00234EB7" w14:paraId="3858DB18" w14:textId="609C69EB" w:rsidTr="004064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66E1095" w14:textId="77777777" w:rsidR="00406459" w:rsidRPr="00234EB7" w:rsidRDefault="00406459" w:rsidP="00406459">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6811</w:t>
            </w:r>
          </w:p>
        </w:tc>
        <w:tc>
          <w:tcPr>
            <w:tcW w:w="3117" w:type="dxa"/>
            <w:vAlign w:val="center"/>
          </w:tcPr>
          <w:p w14:paraId="6E650E5C" w14:textId="461C46AE" w:rsidR="00406459" w:rsidRPr="00234EB7" w:rsidRDefault="00406459" w:rsidP="00406459">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Accuracy</w:t>
            </w:r>
          </w:p>
        </w:tc>
        <w:tc>
          <w:tcPr>
            <w:tcW w:w="3117" w:type="dxa"/>
            <w:vAlign w:val="center"/>
          </w:tcPr>
          <w:p w14:paraId="6B9844F8" w14:textId="067A0CDE" w:rsidR="00406459" w:rsidRPr="00234EB7" w:rsidRDefault="00406459" w:rsidP="00406459">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0.96</w:t>
            </w:r>
          </w:p>
        </w:tc>
      </w:tr>
      <w:tr w:rsidR="00234EB7" w:rsidRPr="00234EB7" w14:paraId="6FAAEB2B" w14:textId="4B9ACDD0" w:rsidTr="00406459">
        <w:trPr>
          <w:trHeight w:val="9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3D9FB90" w14:textId="77777777" w:rsidR="00406459" w:rsidRPr="00234EB7" w:rsidRDefault="00406459" w:rsidP="00406459">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6811</w:t>
            </w:r>
          </w:p>
        </w:tc>
        <w:tc>
          <w:tcPr>
            <w:tcW w:w="3117" w:type="dxa"/>
            <w:vAlign w:val="center"/>
          </w:tcPr>
          <w:p w14:paraId="27E55490" w14:textId="45D063AB" w:rsidR="00406459" w:rsidRPr="00234EB7" w:rsidRDefault="00406459" w:rsidP="00406459">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Macro Avg</w:t>
            </w:r>
          </w:p>
        </w:tc>
        <w:tc>
          <w:tcPr>
            <w:tcW w:w="3117" w:type="dxa"/>
            <w:vAlign w:val="center"/>
          </w:tcPr>
          <w:p w14:paraId="0CD677D0" w14:textId="134C5507" w:rsidR="00406459" w:rsidRPr="00234EB7" w:rsidRDefault="00406459" w:rsidP="00406459">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0.50 (Precision), 0.48 (Recall), 0.49 (F1-Score)</w:t>
            </w:r>
          </w:p>
        </w:tc>
      </w:tr>
      <w:tr w:rsidR="00234EB7" w:rsidRPr="00234EB7" w14:paraId="592DCF2D" w14:textId="1ABF1279" w:rsidTr="00406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0B0CCFEE" w14:textId="77777777" w:rsidR="00406459" w:rsidRPr="00234EB7" w:rsidRDefault="00406459" w:rsidP="00406459">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6811</w:t>
            </w:r>
          </w:p>
        </w:tc>
        <w:tc>
          <w:tcPr>
            <w:tcW w:w="3117" w:type="dxa"/>
            <w:vAlign w:val="center"/>
          </w:tcPr>
          <w:p w14:paraId="60633AB1" w14:textId="668C6485" w:rsidR="00406459" w:rsidRPr="00234EB7" w:rsidRDefault="00406459" w:rsidP="00406459">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Weighted Avg</w:t>
            </w:r>
          </w:p>
        </w:tc>
        <w:tc>
          <w:tcPr>
            <w:tcW w:w="3117" w:type="dxa"/>
            <w:vAlign w:val="center"/>
          </w:tcPr>
          <w:p w14:paraId="2F34705E" w14:textId="72669FBE" w:rsidR="00406459" w:rsidRPr="00234EB7" w:rsidRDefault="00406459" w:rsidP="00406459">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1.00 (Precision), 0.96 (Recall), 0.98 (F1-Score)</w:t>
            </w:r>
          </w:p>
        </w:tc>
      </w:tr>
    </w:tbl>
    <w:tbl>
      <w:tblPr>
        <w:tblStyle w:val="PlainTable2"/>
        <w:bidiVisual/>
        <w:tblW w:w="9351" w:type="dxa"/>
        <w:tblLook w:val="04A0" w:firstRow="1" w:lastRow="0" w:firstColumn="1" w:lastColumn="0" w:noHBand="0" w:noVBand="1"/>
      </w:tblPr>
      <w:tblGrid>
        <w:gridCol w:w="2725"/>
        <w:gridCol w:w="2691"/>
        <w:gridCol w:w="2695"/>
        <w:gridCol w:w="1240"/>
      </w:tblGrid>
      <w:tr w:rsidR="00234EB7" w:rsidRPr="00234EB7" w14:paraId="7E5C0878" w14:textId="77777777" w:rsidTr="001D0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3" w:type="dxa"/>
            <w:vAlign w:val="center"/>
          </w:tcPr>
          <w:p w14:paraId="4D71E7BC" w14:textId="77777777" w:rsidR="007C68F0" w:rsidRPr="00234EB7" w:rsidRDefault="007C68F0" w:rsidP="00542C5A">
            <w:pPr>
              <w:bidi w:val="0"/>
              <w:spacing w:line="480" w:lineRule="auto"/>
              <w:jc w:val="center"/>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support</w:t>
            </w:r>
          </w:p>
        </w:tc>
        <w:tc>
          <w:tcPr>
            <w:tcW w:w="2766" w:type="dxa"/>
            <w:vAlign w:val="center"/>
          </w:tcPr>
          <w:p w14:paraId="25D3F0D7" w14:textId="77777777" w:rsidR="007C68F0" w:rsidRPr="00234EB7" w:rsidRDefault="007C68F0"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f1-score</w:t>
            </w:r>
          </w:p>
        </w:tc>
        <w:tc>
          <w:tcPr>
            <w:tcW w:w="2769" w:type="dxa"/>
            <w:vAlign w:val="center"/>
          </w:tcPr>
          <w:p w14:paraId="4ECB1DE7" w14:textId="77777777" w:rsidR="007C68F0" w:rsidRPr="00234EB7" w:rsidRDefault="007C68F0"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recall</w:t>
            </w:r>
          </w:p>
        </w:tc>
        <w:tc>
          <w:tcPr>
            <w:tcW w:w="1023" w:type="dxa"/>
            <w:vAlign w:val="center"/>
          </w:tcPr>
          <w:p w14:paraId="614710CA" w14:textId="77777777" w:rsidR="007C68F0" w:rsidRPr="00234EB7" w:rsidRDefault="007C68F0"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precision</w:t>
            </w:r>
          </w:p>
        </w:tc>
      </w:tr>
      <w:tr w:rsidR="00234EB7" w:rsidRPr="00234EB7" w14:paraId="3FCEAC73" w14:textId="77777777" w:rsidTr="006B4E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93" w:type="dxa"/>
          </w:tcPr>
          <w:p w14:paraId="2BBDE3CC" w14:textId="77777777" w:rsidR="007C68F0" w:rsidRPr="00234EB7" w:rsidRDefault="007C68F0" w:rsidP="00542C5A">
            <w:pPr>
              <w:bidi w:val="0"/>
              <w:spacing w:line="480" w:lineRule="auto"/>
              <w:jc w:val="center"/>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6808</w:t>
            </w:r>
          </w:p>
        </w:tc>
        <w:tc>
          <w:tcPr>
            <w:tcW w:w="2766" w:type="dxa"/>
          </w:tcPr>
          <w:p w14:paraId="2ED8DADC" w14:textId="77777777" w:rsidR="007C68F0" w:rsidRPr="00234EB7" w:rsidRDefault="007C68F0"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0.98</w:t>
            </w:r>
          </w:p>
        </w:tc>
        <w:tc>
          <w:tcPr>
            <w:tcW w:w="2769" w:type="dxa"/>
          </w:tcPr>
          <w:p w14:paraId="5050E3EA" w14:textId="77777777" w:rsidR="007C68F0" w:rsidRPr="00234EB7" w:rsidRDefault="007C68F0"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0.96</w:t>
            </w:r>
          </w:p>
        </w:tc>
        <w:tc>
          <w:tcPr>
            <w:tcW w:w="1023" w:type="dxa"/>
          </w:tcPr>
          <w:p w14:paraId="4A44787A" w14:textId="77777777" w:rsidR="007C68F0" w:rsidRPr="00234EB7" w:rsidRDefault="007C68F0"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1.00</w:t>
            </w:r>
          </w:p>
        </w:tc>
      </w:tr>
      <w:tr w:rsidR="00234EB7" w:rsidRPr="00234EB7" w14:paraId="4CC848BC" w14:textId="77777777" w:rsidTr="006B4E6A">
        <w:trPr>
          <w:trHeight w:val="165"/>
        </w:trPr>
        <w:tc>
          <w:tcPr>
            <w:cnfStyle w:val="001000000000" w:firstRow="0" w:lastRow="0" w:firstColumn="1" w:lastColumn="0" w:oddVBand="0" w:evenVBand="0" w:oddHBand="0" w:evenHBand="0" w:firstRowFirstColumn="0" w:firstRowLastColumn="0" w:lastRowFirstColumn="0" w:lastRowLastColumn="0"/>
            <w:tcW w:w="2793" w:type="dxa"/>
          </w:tcPr>
          <w:p w14:paraId="76BA803B" w14:textId="77777777" w:rsidR="007C68F0" w:rsidRPr="00234EB7" w:rsidRDefault="007C68F0" w:rsidP="00542C5A">
            <w:pPr>
              <w:bidi w:val="0"/>
              <w:spacing w:line="480" w:lineRule="auto"/>
              <w:jc w:val="center"/>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3</w:t>
            </w:r>
          </w:p>
        </w:tc>
        <w:tc>
          <w:tcPr>
            <w:tcW w:w="2766" w:type="dxa"/>
          </w:tcPr>
          <w:p w14:paraId="6BD64A12" w14:textId="77777777" w:rsidR="007C68F0" w:rsidRPr="00234EB7" w:rsidRDefault="007C68F0"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0.00</w:t>
            </w:r>
          </w:p>
        </w:tc>
        <w:tc>
          <w:tcPr>
            <w:tcW w:w="2769" w:type="dxa"/>
          </w:tcPr>
          <w:p w14:paraId="16E49173" w14:textId="77777777" w:rsidR="007C68F0" w:rsidRPr="00234EB7" w:rsidRDefault="007C68F0"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0.00</w:t>
            </w:r>
          </w:p>
        </w:tc>
        <w:tc>
          <w:tcPr>
            <w:tcW w:w="1023" w:type="dxa"/>
          </w:tcPr>
          <w:p w14:paraId="59AC9476" w14:textId="77777777" w:rsidR="007C68F0" w:rsidRPr="00234EB7" w:rsidRDefault="007C68F0"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0.00</w:t>
            </w:r>
          </w:p>
        </w:tc>
      </w:tr>
    </w:tbl>
    <w:p w14:paraId="63298385" w14:textId="77777777" w:rsidR="0044682B" w:rsidRPr="00234EB7" w:rsidRDefault="0044682B" w:rsidP="00542C5A">
      <w:pPr>
        <w:bidi w:val="0"/>
        <w:spacing w:after="0" w:line="480" w:lineRule="auto"/>
        <w:rPr>
          <w:rFonts w:asciiTheme="majorBidi" w:hAnsiTheme="majorBidi" w:cstheme="majorBidi"/>
          <w:sz w:val="24"/>
          <w:szCs w:val="24"/>
          <w:rtl/>
          <w:lang w:bidi="fa-IR"/>
        </w:rPr>
      </w:pPr>
    </w:p>
    <w:p w14:paraId="1D560919" w14:textId="624A378F" w:rsidR="007C68F0" w:rsidRPr="00234EB7" w:rsidRDefault="007C68F0" w:rsidP="00542C5A">
      <w:pPr>
        <w:bidi w:val="0"/>
        <w:spacing w:after="0" w:line="480" w:lineRule="auto"/>
        <w:rPr>
          <w:rFonts w:asciiTheme="majorBidi" w:hAnsiTheme="majorBidi" w:cstheme="majorBidi"/>
          <w:sz w:val="24"/>
          <w:szCs w:val="24"/>
          <w:lang w:bidi="fa-IR"/>
        </w:rPr>
      </w:pPr>
      <w:r w:rsidRPr="00234EB7">
        <w:rPr>
          <w:rFonts w:asciiTheme="majorBidi" w:hAnsiTheme="majorBidi" w:cstheme="majorBidi"/>
          <w:sz w:val="24"/>
          <w:szCs w:val="24"/>
          <w:lang w:bidi="fa-IR"/>
        </w:rPr>
        <w:t xml:space="preserve">According to Table 3, the model's accuracy is 96%, and its </w:t>
      </w:r>
      <w:r w:rsidR="006E1489" w:rsidRPr="00234EB7">
        <w:rPr>
          <w:rFonts w:asciiTheme="majorBidi" w:eastAsia="Calibri" w:hAnsiTheme="majorBidi" w:cstheme="majorBidi"/>
          <w:sz w:val="24"/>
          <w:szCs w:val="24"/>
        </w:rPr>
        <w:t xml:space="preserve">macro </w:t>
      </w:r>
      <w:r w:rsidRPr="00234EB7">
        <w:rPr>
          <w:rFonts w:asciiTheme="majorBidi" w:hAnsiTheme="majorBidi" w:cstheme="majorBidi"/>
          <w:sz w:val="24"/>
          <w:szCs w:val="24"/>
          <w:lang w:bidi="fa-IR"/>
        </w:rPr>
        <w:t xml:space="preserve">average performance for the class of students who have decided to change their major (class 1) is as follows: precision of 0.50, recall of 0.48, and F1-score of 0.49. For the model's weighted average performance, the </w:t>
      </w:r>
      <w:r w:rsidR="00B66B27" w:rsidRPr="00234EB7">
        <w:rPr>
          <w:rFonts w:asciiTheme="majorBidi" w:hAnsiTheme="majorBidi" w:cstheme="majorBidi"/>
          <w:sz w:val="24"/>
          <w:szCs w:val="24"/>
          <w:lang w:bidi="fa-IR"/>
        </w:rPr>
        <w:t>precision</w:t>
      </w:r>
      <w:r w:rsidRPr="00234EB7">
        <w:rPr>
          <w:rFonts w:asciiTheme="majorBidi" w:hAnsiTheme="majorBidi" w:cstheme="majorBidi"/>
          <w:sz w:val="24"/>
          <w:szCs w:val="24"/>
          <w:lang w:bidi="fa-IR"/>
        </w:rPr>
        <w:t xml:space="preserve"> is 100%, </w:t>
      </w:r>
      <w:r w:rsidR="00406459" w:rsidRPr="00234EB7">
        <w:rPr>
          <w:rFonts w:asciiTheme="majorBidi" w:hAnsiTheme="majorBidi" w:cstheme="majorBidi"/>
          <w:sz w:val="24"/>
          <w:szCs w:val="24"/>
          <w:lang w:bidi="fa-IR"/>
        </w:rPr>
        <w:t xml:space="preserve">the </w:t>
      </w:r>
      <w:r w:rsidRPr="00234EB7">
        <w:rPr>
          <w:rFonts w:asciiTheme="majorBidi" w:hAnsiTheme="majorBidi" w:cstheme="majorBidi"/>
          <w:sz w:val="24"/>
          <w:szCs w:val="24"/>
          <w:lang w:bidi="fa-IR"/>
        </w:rPr>
        <w:t xml:space="preserve">recall is 0.96, and </w:t>
      </w:r>
      <w:r w:rsidR="00406459" w:rsidRPr="00234EB7">
        <w:rPr>
          <w:rFonts w:asciiTheme="majorBidi" w:hAnsiTheme="majorBidi" w:cstheme="majorBidi"/>
          <w:sz w:val="24"/>
          <w:szCs w:val="24"/>
          <w:lang w:bidi="fa-IR"/>
        </w:rPr>
        <w:t xml:space="preserve">the </w:t>
      </w:r>
      <w:r w:rsidRPr="00234EB7">
        <w:rPr>
          <w:rFonts w:asciiTheme="majorBidi" w:hAnsiTheme="majorBidi" w:cstheme="majorBidi"/>
          <w:sz w:val="24"/>
          <w:szCs w:val="24"/>
          <w:lang w:bidi="fa-IR"/>
        </w:rPr>
        <w:t>F1-score is 0.98.</w:t>
      </w:r>
      <w:r w:rsidRPr="00234EB7">
        <w:rPr>
          <w:rFonts w:asciiTheme="majorBidi" w:hAnsiTheme="majorBidi" w:cstheme="majorBidi"/>
          <w:sz w:val="24"/>
          <w:szCs w:val="24"/>
          <w:rtl/>
          <w:lang w:bidi="fa-IR"/>
        </w:rPr>
        <w:t xml:space="preserve"> </w:t>
      </w:r>
      <w:r w:rsidRPr="00234EB7">
        <w:rPr>
          <w:rFonts w:asciiTheme="majorBidi" w:hAnsiTheme="majorBidi" w:cstheme="majorBidi"/>
          <w:sz w:val="24"/>
          <w:szCs w:val="24"/>
          <w:lang w:bidi="fa-IR"/>
        </w:rPr>
        <w:t xml:space="preserve">The model's precision for this class </w:t>
      </w:r>
      <w:r w:rsidRPr="00234EB7">
        <w:rPr>
          <w:rFonts w:asciiTheme="majorBidi" w:hAnsiTheme="majorBidi" w:cstheme="majorBidi"/>
          <w:sz w:val="24"/>
          <w:szCs w:val="24"/>
          <w:lang w:bidi="fa-IR"/>
        </w:rPr>
        <w:lastRenderedPageBreak/>
        <w:t>is 50%, meaning that half of the predictions regarding students who intend to change their major were correct. The recall for this class is 48%, indicating that the model correctly identified only 48% of the students who decided to change their major. The F1-score for this class is 49%, reflecting a relatively weak balance between precision and recall, as the model has a low precision while maintaining a recall close to 50%.</w:t>
      </w:r>
    </w:p>
    <w:p w14:paraId="7D0A91C8" w14:textId="3EDE7A94" w:rsidR="002C1A13" w:rsidRPr="00234EB7" w:rsidRDefault="000F52EA" w:rsidP="00542C5A">
      <w:pPr>
        <w:bidi w:val="0"/>
        <w:spacing w:after="0" w:line="480" w:lineRule="auto"/>
        <w:rPr>
          <w:rFonts w:asciiTheme="majorBidi" w:hAnsiTheme="majorBidi" w:cstheme="majorBidi"/>
          <w:sz w:val="24"/>
          <w:szCs w:val="24"/>
          <w:lang w:bidi="fa-IR"/>
        </w:rPr>
      </w:pPr>
      <w:r w:rsidRPr="00234EB7">
        <w:rPr>
          <w:rFonts w:asciiTheme="majorBidi" w:hAnsiTheme="majorBidi" w:cstheme="majorBidi"/>
          <w:sz w:val="24"/>
          <w:szCs w:val="24"/>
          <w:lang w:bidi="fa-IR"/>
        </w:rPr>
        <w:t>C</w:t>
      </w:r>
      <w:r w:rsidR="002C1A13" w:rsidRPr="00234EB7">
        <w:rPr>
          <w:rFonts w:asciiTheme="majorBidi" w:hAnsiTheme="majorBidi" w:cstheme="majorBidi"/>
          <w:sz w:val="24"/>
          <w:szCs w:val="24"/>
          <w:lang w:bidi="fa-IR"/>
        </w:rPr>
        <w:t xml:space="preserve">) </w:t>
      </w:r>
      <w:r w:rsidR="00030DE5" w:rsidRPr="00234EB7">
        <w:rPr>
          <w:rFonts w:asciiTheme="majorBidi" w:hAnsiTheme="majorBidi" w:cstheme="majorBidi"/>
          <w:sz w:val="24"/>
          <w:szCs w:val="24"/>
          <w:lang w:bidi="fa-IR"/>
        </w:rPr>
        <w:t>Guest Student Enrollment Prediction</w:t>
      </w:r>
    </w:p>
    <w:p w14:paraId="013B19F8" w14:textId="30658093" w:rsidR="002C1A13" w:rsidRPr="00234EB7" w:rsidRDefault="002C1A13" w:rsidP="00542C5A">
      <w:pPr>
        <w:bidi w:val="0"/>
        <w:spacing w:after="0" w:line="480" w:lineRule="auto"/>
        <w:rPr>
          <w:rFonts w:asciiTheme="majorBidi" w:hAnsiTheme="majorBidi" w:cstheme="majorBidi"/>
          <w:sz w:val="24"/>
          <w:szCs w:val="24"/>
          <w:rtl/>
          <w:lang w:bidi="fa-IR"/>
        </w:rPr>
      </w:pPr>
      <w:r w:rsidRPr="00234EB7">
        <w:rPr>
          <w:rFonts w:asciiTheme="majorBidi" w:hAnsiTheme="majorBidi" w:cstheme="majorBidi"/>
          <w:sz w:val="24"/>
          <w:szCs w:val="24"/>
          <w:lang w:bidi="fa-IR"/>
        </w:rPr>
        <w:t>To analyze the decision to enroll as a guest student, three different statistical models were fitted, evaluating their characteristics and performance in both the minority class (students deciding to enroll as guests) and overall performance. The selected model, in addition to having a very high overall accuracy (99%), demonstrates a balanced performance in identifying the minority class (F1-score = 82%). Furthermore, the precision, recall, and F1-score for the minority class are superior and more reliable compared to the other models.</w:t>
      </w:r>
      <w:r w:rsidR="008D7A30" w:rsidRPr="00234EB7">
        <w:rPr>
          <w:rFonts w:asciiTheme="majorBidi" w:hAnsiTheme="majorBidi" w:cstheme="majorBidi"/>
          <w:sz w:val="24"/>
          <w:szCs w:val="24"/>
          <w:rtl/>
          <w:lang w:bidi="fa-IR"/>
        </w:rPr>
        <w:t xml:space="preserve"> </w:t>
      </w:r>
      <w:r w:rsidRPr="00234EB7">
        <w:rPr>
          <w:rFonts w:asciiTheme="majorBidi" w:hAnsiTheme="majorBidi" w:cstheme="majorBidi"/>
          <w:sz w:val="24"/>
          <w:szCs w:val="24"/>
          <w:lang w:bidi="fa-IR"/>
        </w:rPr>
        <w:t xml:space="preserve">The third model is identified as the most suitable for predicting guest enrollment decisions among students at </w:t>
      </w:r>
      <w:r w:rsidR="00D47E5E" w:rsidRPr="00234EB7">
        <w:rPr>
          <w:rFonts w:asciiTheme="majorBidi" w:hAnsiTheme="majorBidi" w:cstheme="majorBidi"/>
          <w:sz w:val="24"/>
          <w:szCs w:val="24"/>
          <w:lang w:bidi="fa-IR"/>
        </w:rPr>
        <w:t xml:space="preserve">TUMS </w:t>
      </w:r>
      <w:r w:rsidRPr="00234EB7">
        <w:rPr>
          <w:rFonts w:asciiTheme="majorBidi" w:hAnsiTheme="majorBidi" w:cstheme="majorBidi"/>
          <w:sz w:val="24"/>
          <w:szCs w:val="24"/>
          <w:lang w:bidi="fa-IR"/>
        </w:rPr>
        <w:t>due to its exceptionally high overall accuracy (99%) and strong performance in identifying students who do not intend to enroll as guests (majority class). This model is well-suited for monitoring the general status of students. The analysis was conducted using the SMOTEENN technique (Table 4).</w:t>
      </w:r>
    </w:p>
    <w:p w14:paraId="4907B1E5" w14:textId="77777777" w:rsidR="0030283F" w:rsidRPr="00234EB7" w:rsidRDefault="0030283F" w:rsidP="00542C5A">
      <w:pPr>
        <w:bidi w:val="0"/>
        <w:spacing w:after="0" w:line="480" w:lineRule="auto"/>
        <w:jc w:val="center"/>
        <w:rPr>
          <w:rFonts w:asciiTheme="majorBidi" w:hAnsiTheme="majorBidi" w:cstheme="majorBidi"/>
          <w:b/>
          <w:bCs/>
          <w:sz w:val="24"/>
          <w:szCs w:val="24"/>
        </w:rPr>
      </w:pPr>
    </w:p>
    <w:p w14:paraId="3B89D4DF" w14:textId="4208072A" w:rsidR="007C68F0" w:rsidRPr="00234EB7" w:rsidRDefault="009F722D" w:rsidP="0030283F">
      <w:pPr>
        <w:bidi w:val="0"/>
        <w:spacing w:after="0" w:line="480" w:lineRule="auto"/>
        <w:jc w:val="center"/>
        <w:rPr>
          <w:rFonts w:asciiTheme="majorBidi" w:hAnsiTheme="majorBidi" w:cstheme="majorBidi"/>
          <w:b/>
          <w:bCs/>
          <w:sz w:val="24"/>
          <w:szCs w:val="24"/>
          <w:rtl/>
        </w:rPr>
      </w:pPr>
      <w:r w:rsidRPr="00234EB7">
        <w:rPr>
          <w:rFonts w:asciiTheme="majorBidi" w:hAnsiTheme="majorBidi" w:cstheme="majorBidi"/>
          <w:b/>
          <w:bCs/>
          <w:sz w:val="24"/>
          <w:szCs w:val="24"/>
        </w:rPr>
        <w:t xml:space="preserve">Table 4: The Selected Model for Predicting </w:t>
      </w:r>
      <w:r w:rsidR="00C33C11" w:rsidRPr="00234EB7">
        <w:rPr>
          <w:rFonts w:asciiTheme="majorBidi" w:hAnsiTheme="majorBidi" w:cstheme="majorBidi"/>
          <w:b/>
          <w:bCs/>
          <w:sz w:val="24"/>
          <w:szCs w:val="24"/>
        </w:rPr>
        <w:t xml:space="preserve">Guest Student Enrollment </w:t>
      </w:r>
      <w:r w:rsidRPr="00234EB7">
        <w:rPr>
          <w:rFonts w:asciiTheme="majorBidi" w:hAnsiTheme="majorBidi" w:cstheme="majorBidi"/>
          <w:b/>
          <w:bCs/>
          <w:sz w:val="24"/>
          <w:szCs w:val="24"/>
        </w:rPr>
        <w:t xml:space="preserve">Among Students at </w:t>
      </w:r>
      <w:r w:rsidR="00D47E5E" w:rsidRPr="00234EB7">
        <w:rPr>
          <w:rFonts w:asciiTheme="majorBidi" w:hAnsiTheme="majorBidi" w:cstheme="majorBidi"/>
          <w:b/>
          <w:bCs/>
          <w:sz w:val="24"/>
          <w:szCs w:val="24"/>
        </w:rPr>
        <w:t>TUMS</w:t>
      </w:r>
    </w:p>
    <w:tbl>
      <w:tblPr>
        <w:tblStyle w:val="PlainTable2"/>
        <w:tblW w:w="9350" w:type="dxa"/>
        <w:tblLook w:val="04A0" w:firstRow="1" w:lastRow="0" w:firstColumn="1" w:lastColumn="0" w:noHBand="0" w:noVBand="1"/>
      </w:tblPr>
      <w:tblGrid>
        <w:gridCol w:w="3116"/>
        <w:gridCol w:w="3117"/>
        <w:gridCol w:w="3117"/>
      </w:tblGrid>
      <w:tr w:rsidR="00234EB7" w:rsidRPr="00234EB7" w14:paraId="4EA23348" w14:textId="03AA75DB" w:rsidTr="003028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F7E66C6" w14:textId="07388D3B" w:rsidR="0030283F" w:rsidRPr="00234EB7" w:rsidRDefault="0030283F" w:rsidP="0030283F">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Sample</w:t>
            </w:r>
          </w:p>
        </w:tc>
        <w:tc>
          <w:tcPr>
            <w:tcW w:w="3117" w:type="dxa"/>
            <w:vAlign w:val="center"/>
          </w:tcPr>
          <w:p w14:paraId="611BBA4A" w14:textId="58E4CBD5" w:rsidR="0030283F" w:rsidRPr="00234EB7" w:rsidRDefault="0030283F" w:rsidP="0030283F">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Criteria</w:t>
            </w:r>
          </w:p>
        </w:tc>
        <w:tc>
          <w:tcPr>
            <w:tcW w:w="3117" w:type="dxa"/>
            <w:vAlign w:val="center"/>
          </w:tcPr>
          <w:p w14:paraId="3D78176B" w14:textId="3AF37F42" w:rsidR="0030283F" w:rsidRPr="00234EB7" w:rsidRDefault="0030283F" w:rsidP="0030283F">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Value</w:t>
            </w:r>
          </w:p>
        </w:tc>
      </w:tr>
      <w:tr w:rsidR="00234EB7" w:rsidRPr="00234EB7" w14:paraId="27A4B8D0" w14:textId="43273AF0" w:rsidTr="0030283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116" w:type="dxa"/>
          </w:tcPr>
          <w:p w14:paraId="3F962467" w14:textId="77777777" w:rsidR="0030283F" w:rsidRPr="00234EB7" w:rsidRDefault="0030283F" w:rsidP="0030283F">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6811</w:t>
            </w:r>
          </w:p>
        </w:tc>
        <w:tc>
          <w:tcPr>
            <w:tcW w:w="3117" w:type="dxa"/>
            <w:vAlign w:val="center"/>
          </w:tcPr>
          <w:p w14:paraId="0182B77D" w14:textId="5C6C7DB3" w:rsidR="0030283F" w:rsidRPr="00234EB7" w:rsidRDefault="0030283F" w:rsidP="0030283F">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Accuracy</w:t>
            </w:r>
          </w:p>
        </w:tc>
        <w:tc>
          <w:tcPr>
            <w:tcW w:w="3117" w:type="dxa"/>
          </w:tcPr>
          <w:p w14:paraId="530CE593" w14:textId="2A65DFEB" w:rsidR="0030283F" w:rsidRPr="00234EB7" w:rsidRDefault="0030283F" w:rsidP="0030283F">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0.99</w:t>
            </w:r>
          </w:p>
        </w:tc>
      </w:tr>
      <w:tr w:rsidR="00234EB7" w:rsidRPr="00234EB7" w14:paraId="7846AB54" w14:textId="30D010D2" w:rsidTr="0030283F">
        <w:trPr>
          <w:trHeight w:val="90"/>
        </w:trPr>
        <w:tc>
          <w:tcPr>
            <w:cnfStyle w:val="001000000000" w:firstRow="0" w:lastRow="0" w:firstColumn="1" w:lastColumn="0" w:oddVBand="0" w:evenVBand="0" w:oddHBand="0" w:evenHBand="0" w:firstRowFirstColumn="0" w:firstRowLastColumn="0" w:lastRowFirstColumn="0" w:lastRowLastColumn="0"/>
            <w:tcW w:w="3116" w:type="dxa"/>
          </w:tcPr>
          <w:p w14:paraId="7552D947" w14:textId="77777777" w:rsidR="0030283F" w:rsidRPr="00234EB7" w:rsidRDefault="0030283F" w:rsidP="0030283F">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lastRenderedPageBreak/>
              <w:t>6811</w:t>
            </w:r>
          </w:p>
        </w:tc>
        <w:tc>
          <w:tcPr>
            <w:tcW w:w="3117" w:type="dxa"/>
            <w:vAlign w:val="center"/>
          </w:tcPr>
          <w:p w14:paraId="5B4E2841" w14:textId="491F1544" w:rsidR="0030283F" w:rsidRPr="00234EB7" w:rsidRDefault="0030283F" w:rsidP="0030283F">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Macro Avg</w:t>
            </w:r>
          </w:p>
        </w:tc>
        <w:tc>
          <w:tcPr>
            <w:tcW w:w="3117" w:type="dxa"/>
          </w:tcPr>
          <w:p w14:paraId="392208A7" w14:textId="214C0527" w:rsidR="0030283F" w:rsidRPr="00234EB7" w:rsidRDefault="0030283F" w:rsidP="0030283F">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0.84 (Precision), 0.80 (Recall), 0.82 (F1-Score)</w:t>
            </w:r>
          </w:p>
        </w:tc>
      </w:tr>
      <w:tr w:rsidR="00234EB7" w:rsidRPr="00234EB7" w14:paraId="54DDA5E1" w14:textId="69B2C9A1" w:rsidTr="003028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A27A562" w14:textId="77777777" w:rsidR="0030283F" w:rsidRPr="00234EB7" w:rsidRDefault="0030283F" w:rsidP="0030283F">
            <w:pPr>
              <w:bidi w:val="0"/>
              <w:spacing w:line="480" w:lineRule="auto"/>
              <w:jc w:val="center"/>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6811</w:t>
            </w:r>
          </w:p>
        </w:tc>
        <w:tc>
          <w:tcPr>
            <w:tcW w:w="3117" w:type="dxa"/>
            <w:vAlign w:val="center"/>
          </w:tcPr>
          <w:p w14:paraId="0C1C1ED4" w14:textId="487FB85B" w:rsidR="0030283F" w:rsidRPr="00234EB7" w:rsidRDefault="0030283F" w:rsidP="0030283F">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Weighted Avg</w:t>
            </w:r>
          </w:p>
        </w:tc>
        <w:tc>
          <w:tcPr>
            <w:tcW w:w="3117" w:type="dxa"/>
          </w:tcPr>
          <w:p w14:paraId="0AEE12F6" w14:textId="7C6E6748" w:rsidR="0030283F" w:rsidRPr="00234EB7" w:rsidRDefault="0030283F" w:rsidP="0030283F">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0.99 (Precision), 0.99 (Recall), 0.99 (F1-Score)</w:t>
            </w:r>
          </w:p>
        </w:tc>
      </w:tr>
    </w:tbl>
    <w:tbl>
      <w:tblPr>
        <w:tblStyle w:val="PlainTable2"/>
        <w:bidiVisual/>
        <w:tblW w:w="0" w:type="auto"/>
        <w:tblLook w:val="04A0" w:firstRow="1" w:lastRow="0" w:firstColumn="1" w:lastColumn="0" w:noHBand="0" w:noVBand="1"/>
      </w:tblPr>
      <w:tblGrid>
        <w:gridCol w:w="2257"/>
        <w:gridCol w:w="2243"/>
        <w:gridCol w:w="2246"/>
        <w:gridCol w:w="1733"/>
        <w:gridCol w:w="881"/>
      </w:tblGrid>
      <w:tr w:rsidR="00234EB7" w:rsidRPr="00234EB7" w14:paraId="178015AE" w14:textId="77777777" w:rsidTr="001D0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vAlign w:val="center"/>
          </w:tcPr>
          <w:p w14:paraId="56319BAD" w14:textId="77777777" w:rsidR="009F722D" w:rsidRPr="00234EB7" w:rsidRDefault="009F722D" w:rsidP="00542C5A">
            <w:pPr>
              <w:bidi w:val="0"/>
              <w:spacing w:line="480" w:lineRule="auto"/>
              <w:jc w:val="center"/>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support</w:t>
            </w:r>
          </w:p>
        </w:tc>
        <w:tc>
          <w:tcPr>
            <w:tcW w:w="2299" w:type="dxa"/>
            <w:vAlign w:val="center"/>
          </w:tcPr>
          <w:p w14:paraId="482E2E1D"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f1-score</w:t>
            </w:r>
          </w:p>
        </w:tc>
        <w:tc>
          <w:tcPr>
            <w:tcW w:w="2301" w:type="dxa"/>
            <w:vAlign w:val="center"/>
          </w:tcPr>
          <w:p w14:paraId="2EABE873"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recall</w:t>
            </w:r>
          </w:p>
        </w:tc>
        <w:tc>
          <w:tcPr>
            <w:tcW w:w="1753" w:type="dxa"/>
            <w:vAlign w:val="center"/>
          </w:tcPr>
          <w:p w14:paraId="14015C6C"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precision</w:t>
            </w:r>
          </w:p>
        </w:tc>
        <w:tc>
          <w:tcPr>
            <w:tcW w:w="693" w:type="dxa"/>
            <w:vAlign w:val="center"/>
          </w:tcPr>
          <w:p w14:paraId="13434A24"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Pr>
            </w:pPr>
            <w:r w:rsidRPr="00234EB7">
              <w:rPr>
                <w:rFonts w:asciiTheme="majorBidi" w:eastAsia="Times New Roman" w:hAnsiTheme="majorBidi" w:cstheme="majorBidi"/>
                <w:b w:val="0"/>
                <w:bCs w:val="0"/>
                <w:sz w:val="24"/>
                <w:szCs w:val="24"/>
              </w:rPr>
              <w:t>Class</w:t>
            </w:r>
          </w:p>
        </w:tc>
      </w:tr>
      <w:tr w:rsidR="00234EB7" w:rsidRPr="00234EB7" w14:paraId="2E906BCF" w14:textId="77777777" w:rsidTr="006B4E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304" w:type="dxa"/>
          </w:tcPr>
          <w:p w14:paraId="27CC7C72" w14:textId="77777777" w:rsidR="009F722D" w:rsidRPr="00234EB7" w:rsidRDefault="009F722D" w:rsidP="00542C5A">
            <w:pPr>
              <w:bidi w:val="0"/>
              <w:spacing w:line="480" w:lineRule="auto"/>
              <w:jc w:val="center"/>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6717</w:t>
            </w:r>
          </w:p>
        </w:tc>
        <w:tc>
          <w:tcPr>
            <w:tcW w:w="2299" w:type="dxa"/>
          </w:tcPr>
          <w:p w14:paraId="6ACED8C9" w14:textId="77777777" w:rsidR="009F722D" w:rsidRPr="00234EB7" w:rsidRDefault="009F722D"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1.00</w:t>
            </w:r>
          </w:p>
        </w:tc>
        <w:tc>
          <w:tcPr>
            <w:tcW w:w="2301" w:type="dxa"/>
          </w:tcPr>
          <w:p w14:paraId="1C5F79C7" w14:textId="77777777" w:rsidR="009F722D" w:rsidRPr="00234EB7" w:rsidRDefault="009F722D"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1.00</w:t>
            </w:r>
          </w:p>
        </w:tc>
        <w:tc>
          <w:tcPr>
            <w:tcW w:w="1753" w:type="dxa"/>
          </w:tcPr>
          <w:p w14:paraId="15CF8A5B" w14:textId="77777777" w:rsidR="009F722D" w:rsidRPr="00234EB7" w:rsidRDefault="009F722D"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0.99</w:t>
            </w:r>
          </w:p>
        </w:tc>
        <w:tc>
          <w:tcPr>
            <w:tcW w:w="693" w:type="dxa"/>
          </w:tcPr>
          <w:p w14:paraId="55FB8E56" w14:textId="77777777" w:rsidR="009F722D" w:rsidRPr="00234EB7" w:rsidRDefault="009F722D"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234EB7">
              <w:rPr>
                <w:rFonts w:asciiTheme="majorBidi" w:eastAsia="Times New Roman" w:hAnsiTheme="majorBidi" w:cstheme="majorBidi"/>
                <w:sz w:val="24"/>
                <w:szCs w:val="24"/>
              </w:rPr>
              <w:t>0</w:t>
            </w:r>
          </w:p>
        </w:tc>
      </w:tr>
      <w:tr w:rsidR="00234EB7" w:rsidRPr="00234EB7" w14:paraId="7BA7A25B" w14:textId="77777777" w:rsidTr="006B4E6A">
        <w:trPr>
          <w:trHeight w:val="165"/>
        </w:trPr>
        <w:tc>
          <w:tcPr>
            <w:cnfStyle w:val="001000000000" w:firstRow="0" w:lastRow="0" w:firstColumn="1" w:lastColumn="0" w:oddVBand="0" w:evenVBand="0" w:oddHBand="0" w:evenHBand="0" w:firstRowFirstColumn="0" w:firstRowLastColumn="0" w:lastRowFirstColumn="0" w:lastRowLastColumn="0"/>
            <w:tcW w:w="2304" w:type="dxa"/>
          </w:tcPr>
          <w:p w14:paraId="7584B39F" w14:textId="77777777" w:rsidR="009F722D" w:rsidRPr="00234EB7" w:rsidRDefault="009F722D" w:rsidP="00542C5A">
            <w:pPr>
              <w:bidi w:val="0"/>
              <w:spacing w:line="480" w:lineRule="auto"/>
              <w:jc w:val="center"/>
              <w:rPr>
                <w:rFonts w:asciiTheme="majorBidi" w:eastAsia="Times New Roman" w:hAnsiTheme="majorBidi" w:cstheme="majorBidi"/>
                <w:b w:val="0"/>
                <w:bCs w:val="0"/>
                <w:sz w:val="24"/>
                <w:szCs w:val="24"/>
                <w:rtl/>
              </w:rPr>
            </w:pPr>
            <w:r w:rsidRPr="00234EB7">
              <w:rPr>
                <w:rFonts w:asciiTheme="majorBidi" w:eastAsia="Times New Roman" w:hAnsiTheme="majorBidi" w:cstheme="majorBidi"/>
                <w:b w:val="0"/>
                <w:bCs w:val="0"/>
                <w:sz w:val="24"/>
                <w:szCs w:val="24"/>
              </w:rPr>
              <w:t>94</w:t>
            </w:r>
          </w:p>
        </w:tc>
        <w:tc>
          <w:tcPr>
            <w:tcW w:w="2299" w:type="dxa"/>
          </w:tcPr>
          <w:p w14:paraId="7EEBC947" w14:textId="77777777" w:rsidR="009F722D" w:rsidRPr="00234EB7" w:rsidRDefault="009F722D"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0.64</w:t>
            </w:r>
          </w:p>
        </w:tc>
        <w:tc>
          <w:tcPr>
            <w:tcW w:w="2301" w:type="dxa"/>
          </w:tcPr>
          <w:p w14:paraId="3695A600" w14:textId="77777777" w:rsidR="009F722D" w:rsidRPr="00234EB7" w:rsidRDefault="009F722D"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0.61</w:t>
            </w:r>
          </w:p>
        </w:tc>
        <w:tc>
          <w:tcPr>
            <w:tcW w:w="1753" w:type="dxa"/>
          </w:tcPr>
          <w:p w14:paraId="260E158F" w14:textId="77777777" w:rsidR="009F722D" w:rsidRPr="00234EB7" w:rsidRDefault="009F722D"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0.68</w:t>
            </w:r>
          </w:p>
        </w:tc>
        <w:tc>
          <w:tcPr>
            <w:tcW w:w="693" w:type="dxa"/>
          </w:tcPr>
          <w:p w14:paraId="055DD456" w14:textId="77777777" w:rsidR="009F722D" w:rsidRPr="00234EB7" w:rsidRDefault="009F722D"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234EB7">
              <w:rPr>
                <w:rFonts w:asciiTheme="majorBidi" w:eastAsia="Times New Roman" w:hAnsiTheme="majorBidi" w:cstheme="majorBidi"/>
                <w:sz w:val="24"/>
                <w:szCs w:val="24"/>
              </w:rPr>
              <w:t>1</w:t>
            </w:r>
          </w:p>
        </w:tc>
      </w:tr>
    </w:tbl>
    <w:p w14:paraId="160244C7" w14:textId="77777777" w:rsidR="0044682B" w:rsidRPr="00234EB7" w:rsidRDefault="0044682B" w:rsidP="00542C5A">
      <w:pPr>
        <w:bidi w:val="0"/>
        <w:spacing w:after="0" w:line="480" w:lineRule="auto"/>
        <w:rPr>
          <w:rFonts w:asciiTheme="majorBidi" w:hAnsiTheme="majorBidi" w:cstheme="majorBidi"/>
          <w:sz w:val="24"/>
          <w:szCs w:val="24"/>
          <w:rtl/>
        </w:rPr>
      </w:pPr>
    </w:p>
    <w:p w14:paraId="1531A0C4" w14:textId="15BF133C" w:rsidR="009F722D" w:rsidRPr="00234EB7" w:rsidRDefault="009F722D" w:rsidP="00542C5A">
      <w:pPr>
        <w:bidi w:val="0"/>
        <w:spacing w:after="0" w:line="480" w:lineRule="auto"/>
        <w:rPr>
          <w:rFonts w:asciiTheme="majorBidi" w:hAnsiTheme="majorBidi" w:cstheme="majorBidi"/>
          <w:sz w:val="24"/>
          <w:szCs w:val="24"/>
          <w:rtl/>
        </w:rPr>
      </w:pPr>
      <w:r w:rsidRPr="00234EB7">
        <w:rPr>
          <w:rFonts w:asciiTheme="majorBidi" w:hAnsiTheme="majorBidi" w:cstheme="majorBidi"/>
          <w:sz w:val="24"/>
          <w:szCs w:val="24"/>
        </w:rPr>
        <w:t xml:space="preserve">According to Table 4, the model's accuracy is 99%, and its </w:t>
      </w:r>
      <w:r w:rsidR="00942AFC" w:rsidRPr="00234EB7">
        <w:rPr>
          <w:rFonts w:asciiTheme="majorBidi" w:eastAsia="Calibri" w:hAnsiTheme="majorBidi" w:cstheme="majorBidi"/>
          <w:sz w:val="24"/>
          <w:szCs w:val="24"/>
        </w:rPr>
        <w:t xml:space="preserve">macro </w:t>
      </w:r>
      <w:r w:rsidRPr="00234EB7">
        <w:rPr>
          <w:rFonts w:asciiTheme="majorBidi" w:hAnsiTheme="majorBidi" w:cstheme="majorBidi"/>
          <w:sz w:val="24"/>
          <w:szCs w:val="24"/>
        </w:rPr>
        <w:t xml:space="preserve">average performance for the class of students who have decided to enroll as guest students (class 1) is as follows: precision of 0.84, recall of 0.80, and F1-score of 0.82. For the model's weighted average performance, the </w:t>
      </w:r>
      <w:r w:rsidR="00523EAE" w:rsidRPr="00234EB7">
        <w:rPr>
          <w:rFonts w:asciiTheme="majorBidi" w:hAnsiTheme="majorBidi" w:cstheme="majorBidi"/>
          <w:sz w:val="24"/>
          <w:szCs w:val="24"/>
          <w:lang w:bidi="fa-IR"/>
        </w:rPr>
        <w:t>precision</w:t>
      </w:r>
      <w:r w:rsidRPr="00234EB7">
        <w:rPr>
          <w:rFonts w:asciiTheme="majorBidi" w:hAnsiTheme="majorBidi" w:cstheme="majorBidi"/>
          <w:sz w:val="24"/>
          <w:szCs w:val="24"/>
        </w:rPr>
        <w:t xml:space="preserve"> is 0.99, </w:t>
      </w:r>
      <w:r w:rsidR="0030283F" w:rsidRPr="00234EB7">
        <w:rPr>
          <w:rFonts w:asciiTheme="majorBidi" w:hAnsiTheme="majorBidi" w:cstheme="majorBidi"/>
          <w:sz w:val="24"/>
          <w:szCs w:val="24"/>
        </w:rPr>
        <w:t xml:space="preserve">the </w:t>
      </w:r>
      <w:r w:rsidRPr="00234EB7">
        <w:rPr>
          <w:rFonts w:asciiTheme="majorBidi" w:hAnsiTheme="majorBidi" w:cstheme="majorBidi"/>
          <w:sz w:val="24"/>
          <w:szCs w:val="24"/>
        </w:rPr>
        <w:t xml:space="preserve">recall is 0.99, and </w:t>
      </w:r>
      <w:r w:rsidR="0030283F" w:rsidRPr="00234EB7">
        <w:rPr>
          <w:rFonts w:asciiTheme="majorBidi" w:hAnsiTheme="majorBidi" w:cstheme="majorBidi"/>
          <w:sz w:val="24"/>
          <w:szCs w:val="24"/>
        </w:rPr>
        <w:t xml:space="preserve">the </w:t>
      </w:r>
      <w:r w:rsidRPr="00234EB7">
        <w:rPr>
          <w:rFonts w:asciiTheme="majorBidi" w:hAnsiTheme="majorBidi" w:cstheme="majorBidi"/>
          <w:sz w:val="24"/>
          <w:szCs w:val="24"/>
        </w:rPr>
        <w:t>F1-score is 0.99.</w:t>
      </w:r>
    </w:p>
    <w:p w14:paraId="42A0C2E5" w14:textId="00A98958" w:rsidR="009F722D" w:rsidRPr="00234EB7" w:rsidRDefault="000F52EA" w:rsidP="00542C5A">
      <w:pPr>
        <w:bidi w:val="0"/>
        <w:spacing w:after="0" w:line="480" w:lineRule="auto"/>
        <w:rPr>
          <w:rFonts w:asciiTheme="majorBidi" w:hAnsiTheme="majorBidi" w:cstheme="majorBidi"/>
          <w:sz w:val="24"/>
          <w:szCs w:val="24"/>
          <w:lang w:bidi="fa-IR"/>
        </w:rPr>
      </w:pPr>
      <w:r w:rsidRPr="00234EB7">
        <w:rPr>
          <w:rFonts w:asciiTheme="majorBidi" w:hAnsiTheme="majorBidi" w:cstheme="majorBidi"/>
          <w:sz w:val="24"/>
          <w:szCs w:val="24"/>
          <w:lang w:bidi="fa-IR"/>
        </w:rPr>
        <w:t>D</w:t>
      </w:r>
      <w:r w:rsidR="009F722D" w:rsidRPr="00234EB7">
        <w:rPr>
          <w:rFonts w:asciiTheme="majorBidi" w:hAnsiTheme="majorBidi" w:cstheme="majorBidi"/>
          <w:sz w:val="24"/>
          <w:szCs w:val="24"/>
          <w:lang w:bidi="fa-IR"/>
        </w:rPr>
        <w:t xml:space="preserve">) </w:t>
      </w:r>
      <w:r w:rsidR="00030DE5" w:rsidRPr="00234EB7">
        <w:rPr>
          <w:rFonts w:asciiTheme="majorBidi" w:hAnsiTheme="majorBidi" w:cstheme="majorBidi"/>
          <w:sz w:val="24"/>
          <w:szCs w:val="24"/>
          <w:lang w:bidi="fa-IR"/>
        </w:rPr>
        <w:t xml:space="preserve"> Student Transfer Prediction</w:t>
      </w:r>
    </w:p>
    <w:p w14:paraId="2C61AFAC" w14:textId="5E51A6A8" w:rsidR="009F722D" w:rsidRPr="00234EB7" w:rsidRDefault="009F722D" w:rsidP="00542C5A">
      <w:pPr>
        <w:bidi w:val="0"/>
        <w:spacing w:after="0" w:line="480" w:lineRule="auto"/>
        <w:rPr>
          <w:rFonts w:asciiTheme="majorBidi" w:hAnsiTheme="majorBidi" w:cstheme="majorBidi"/>
          <w:sz w:val="24"/>
          <w:szCs w:val="24"/>
          <w:rtl/>
          <w:lang w:bidi="fa-IR"/>
        </w:rPr>
      </w:pPr>
      <w:r w:rsidRPr="00234EB7">
        <w:rPr>
          <w:rFonts w:asciiTheme="majorBidi" w:hAnsiTheme="majorBidi" w:cstheme="majorBidi"/>
          <w:sz w:val="24"/>
          <w:szCs w:val="24"/>
          <w:lang w:bidi="fa-IR"/>
        </w:rPr>
        <w:t xml:space="preserve">The selected model for predicting student transfers at </w:t>
      </w:r>
      <w:r w:rsidR="00D47E5E" w:rsidRPr="00234EB7">
        <w:rPr>
          <w:rFonts w:asciiTheme="majorBidi" w:hAnsiTheme="majorBidi" w:cstheme="majorBidi"/>
          <w:sz w:val="24"/>
          <w:szCs w:val="24"/>
          <w:lang w:bidi="fa-IR"/>
        </w:rPr>
        <w:t xml:space="preserve">TUMS </w:t>
      </w:r>
      <w:r w:rsidRPr="00234EB7">
        <w:rPr>
          <w:rFonts w:asciiTheme="majorBidi" w:hAnsiTheme="majorBidi" w:cstheme="majorBidi"/>
          <w:sz w:val="24"/>
          <w:szCs w:val="24"/>
          <w:lang w:bidi="fa-IR"/>
        </w:rPr>
        <w:t>has an accuracy of 68% and outperforms the second model in identifying transfer students (class 1). This model is useful for broader analyses and prioritizing transfer programs. Due to its higher accuracy in the majority class (class 0) and relatively appropriate recall in class 1, it can be utilized for predicting infrastructure needs and assessing the impact of changes in university capacity.</w:t>
      </w:r>
      <w:r w:rsidRPr="00234EB7">
        <w:rPr>
          <w:rFonts w:asciiTheme="majorBidi" w:hAnsiTheme="majorBidi" w:cstheme="majorBidi"/>
          <w:sz w:val="24"/>
          <w:szCs w:val="24"/>
          <w:rtl/>
          <w:lang w:bidi="fa-IR"/>
        </w:rPr>
        <w:t xml:space="preserve"> </w:t>
      </w:r>
      <w:r w:rsidRPr="00234EB7">
        <w:rPr>
          <w:rFonts w:asciiTheme="majorBidi" w:hAnsiTheme="majorBidi" w:cstheme="majorBidi"/>
          <w:sz w:val="24"/>
          <w:szCs w:val="24"/>
          <w:lang w:bidi="fa-IR"/>
        </w:rPr>
        <w:t>However, the low F1-score for the transfer class (42%) indicates that the model requires improvements for applications that demand more precise identification of transfer students. This analysis was conducted using the SMOTE</w:t>
      </w:r>
      <w:r w:rsidR="0030283F" w:rsidRPr="00234EB7">
        <w:rPr>
          <w:rFonts w:asciiTheme="majorBidi" w:hAnsiTheme="majorBidi" w:cstheme="majorBidi"/>
          <w:sz w:val="24"/>
          <w:szCs w:val="24"/>
          <w:lang w:bidi="fa-IR"/>
        </w:rPr>
        <w:t xml:space="preserve"> </w:t>
      </w:r>
      <w:r w:rsidRPr="00234EB7">
        <w:rPr>
          <w:rFonts w:asciiTheme="majorBidi" w:hAnsiTheme="majorBidi" w:cstheme="majorBidi"/>
          <w:sz w:val="24"/>
          <w:szCs w:val="24"/>
          <w:lang w:bidi="fa-IR"/>
        </w:rPr>
        <w:t>Tomek technique (Table 5).</w:t>
      </w:r>
    </w:p>
    <w:p w14:paraId="505A34D7" w14:textId="77777777" w:rsidR="0030283F" w:rsidRPr="00234EB7" w:rsidRDefault="0030283F" w:rsidP="00542C5A">
      <w:pPr>
        <w:bidi w:val="0"/>
        <w:spacing w:after="0" w:line="480" w:lineRule="auto"/>
        <w:jc w:val="center"/>
        <w:rPr>
          <w:rFonts w:asciiTheme="majorBidi" w:hAnsiTheme="majorBidi" w:cstheme="majorBidi"/>
          <w:b/>
          <w:bCs/>
          <w:sz w:val="24"/>
          <w:szCs w:val="24"/>
          <w:lang w:bidi="fa-IR"/>
        </w:rPr>
      </w:pPr>
    </w:p>
    <w:p w14:paraId="24B244ED" w14:textId="7D736E44" w:rsidR="009F722D" w:rsidRPr="00234EB7" w:rsidRDefault="009F722D" w:rsidP="0030283F">
      <w:pPr>
        <w:bidi w:val="0"/>
        <w:spacing w:after="0" w:line="480" w:lineRule="auto"/>
        <w:jc w:val="center"/>
        <w:rPr>
          <w:rFonts w:asciiTheme="majorBidi" w:hAnsiTheme="majorBidi" w:cstheme="majorBidi"/>
          <w:b/>
          <w:bCs/>
          <w:sz w:val="24"/>
          <w:szCs w:val="24"/>
          <w:rtl/>
          <w:lang w:bidi="fa-IR"/>
        </w:rPr>
      </w:pPr>
      <w:r w:rsidRPr="00234EB7">
        <w:rPr>
          <w:rFonts w:asciiTheme="majorBidi" w:hAnsiTheme="majorBidi" w:cstheme="majorBidi"/>
          <w:b/>
          <w:bCs/>
          <w:sz w:val="24"/>
          <w:szCs w:val="24"/>
          <w:lang w:bidi="fa-IR"/>
        </w:rPr>
        <w:t xml:space="preserve">Table 5: The Selected Model for Predicting </w:t>
      </w:r>
      <w:bookmarkStart w:id="4" w:name="_Hlk193990993"/>
      <w:r w:rsidRPr="00234EB7">
        <w:rPr>
          <w:rFonts w:asciiTheme="majorBidi" w:hAnsiTheme="majorBidi" w:cstheme="majorBidi"/>
          <w:b/>
          <w:bCs/>
          <w:sz w:val="24"/>
          <w:szCs w:val="24"/>
          <w:lang w:bidi="fa-IR"/>
        </w:rPr>
        <w:t xml:space="preserve">Student Transfers </w:t>
      </w:r>
      <w:bookmarkEnd w:id="4"/>
      <w:r w:rsidRPr="00234EB7">
        <w:rPr>
          <w:rFonts w:asciiTheme="majorBidi" w:hAnsiTheme="majorBidi" w:cstheme="majorBidi"/>
          <w:b/>
          <w:bCs/>
          <w:sz w:val="24"/>
          <w:szCs w:val="24"/>
          <w:lang w:bidi="fa-IR"/>
        </w:rPr>
        <w:t xml:space="preserve">at </w:t>
      </w:r>
      <w:r w:rsidR="00D47E5E" w:rsidRPr="00234EB7">
        <w:rPr>
          <w:rFonts w:asciiTheme="majorBidi" w:hAnsiTheme="majorBidi" w:cstheme="majorBidi"/>
          <w:b/>
          <w:bCs/>
          <w:sz w:val="24"/>
          <w:szCs w:val="24"/>
          <w:lang w:bidi="fa-IR"/>
        </w:rPr>
        <w:t>TUMS</w:t>
      </w:r>
    </w:p>
    <w:tbl>
      <w:tblPr>
        <w:tblStyle w:val="PlainTable2"/>
        <w:tblW w:w="0" w:type="auto"/>
        <w:tblLook w:val="04A0" w:firstRow="1" w:lastRow="0" w:firstColumn="1" w:lastColumn="0" w:noHBand="0" w:noVBand="1"/>
      </w:tblPr>
      <w:tblGrid>
        <w:gridCol w:w="3116"/>
        <w:gridCol w:w="3117"/>
        <w:gridCol w:w="3117"/>
      </w:tblGrid>
      <w:tr w:rsidR="00234EB7" w:rsidRPr="00234EB7" w14:paraId="030A3FB2" w14:textId="77777777" w:rsidTr="006B4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3D1A86" w14:textId="77777777" w:rsidR="009F722D" w:rsidRPr="00234EB7" w:rsidRDefault="009F722D" w:rsidP="00542C5A">
            <w:pPr>
              <w:bidi w:val="0"/>
              <w:spacing w:line="480" w:lineRule="auto"/>
              <w:jc w:val="center"/>
              <w:rPr>
                <w:rFonts w:asciiTheme="majorBidi" w:eastAsia="Times New Roman" w:hAnsiTheme="majorBidi" w:cstheme="majorBidi"/>
                <w:b w:val="0"/>
                <w:bCs w:val="0"/>
                <w:vanish/>
                <w:sz w:val="24"/>
                <w:szCs w:val="24"/>
              </w:rPr>
            </w:pPr>
            <w:r w:rsidRPr="00234EB7">
              <w:rPr>
                <w:rFonts w:asciiTheme="majorBidi" w:eastAsia="Times New Roman" w:hAnsiTheme="majorBidi" w:cstheme="majorBidi"/>
                <w:b w:val="0"/>
                <w:bCs w:val="0"/>
                <w:sz w:val="24"/>
                <w:szCs w:val="24"/>
              </w:rPr>
              <w:lastRenderedPageBreak/>
              <w:t>Sample</w:t>
            </w:r>
          </w:p>
          <w:p w14:paraId="292F5834" w14:textId="77777777" w:rsidR="009F722D" w:rsidRPr="00234EB7" w:rsidRDefault="009F722D" w:rsidP="00542C5A">
            <w:pPr>
              <w:bidi w:val="0"/>
              <w:spacing w:line="480" w:lineRule="auto"/>
              <w:jc w:val="center"/>
              <w:rPr>
                <w:rFonts w:asciiTheme="majorBidi" w:eastAsia="Calibri" w:hAnsiTheme="majorBidi" w:cstheme="majorBidi"/>
                <w:b w:val="0"/>
                <w:bCs w:val="0"/>
                <w:sz w:val="24"/>
                <w:szCs w:val="24"/>
              </w:rPr>
            </w:pPr>
          </w:p>
        </w:tc>
        <w:tc>
          <w:tcPr>
            <w:tcW w:w="3117" w:type="dxa"/>
          </w:tcPr>
          <w:p w14:paraId="18578E59"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sz w:val="24"/>
                <w:szCs w:val="24"/>
              </w:rPr>
            </w:pPr>
            <w:r w:rsidRPr="00234EB7">
              <w:rPr>
                <w:rFonts w:asciiTheme="majorBidi" w:eastAsia="Calibri" w:hAnsiTheme="majorBidi" w:cstheme="majorBidi"/>
                <w:b w:val="0"/>
                <w:bCs w:val="0"/>
                <w:sz w:val="24"/>
                <w:szCs w:val="24"/>
              </w:rPr>
              <w:t>Value</w:t>
            </w:r>
          </w:p>
        </w:tc>
        <w:tc>
          <w:tcPr>
            <w:tcW w:w="3117" w:type="dxa"/>
          </w:tcPr>
          <w:p w14:paraId="71FC9C6F"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sz w:val="24"/>
                <w:szCs w:val="24"/>
              </w:rPr>
            </w:pPr>
            <w:r w:rsidRPr="00234EB7">
              <w:rPr>
                <w:rFonts w:asciiTheme="majorBidi" w:eastAsia="Calibri" w:hAnsiTheme="majorBidi" w:cstheme="majorBidi"/>
                <w:b w:val="0"/>
                <w:bCs w:val="0"/>
                <w:sz w:val="24"/>
                <w:szCs w:val="24"/>
              </w:rPr>
              <w:t>Criteria</w:t>
            </w:r>
          </w:p>
        </w:tc>
      </w:tr>
      <w:tr w:rsidR="00234EB7" w:rsidRPr="00234EB7" w14:paraId="640EF159" w14:textId="77777777" w:rsidTr="000C5FA8">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3B3A3C66" w14:textId="77777777" w:rsidR="0030283F" w:rsidRPr="00234EB7" w:rsidRDefault="0030283F" w:rsidP="0030283F">
            <w:pPr>
              <w:bidi w:val="0"/>
              <w:spacing w:line="480" w:lineRule="auto"/>
              <w:jc w:val="center"/>
              <w:rPr>
                <w:rFonts w:asciiTheme="majorBidi" w:eastAsia="Calibri" w:hAnsiTheme="majorBidi" w:cstheme="majorBidi"/>
                <w:b w:val="0"/>
                <w:bCs w:val="0"/>
                <w:sz w:val="24"/>
                <w:szCs w:val="24"/>
              </w:rPr>
            </w:pPr>
            <w:r w:rsidRPr="00234EB7">
              <w:rPr>
                <w:rFonts w:asciiTheme="majorBidi" w:eastAsia="Calibri" w:hAnsiTheme="majorBidi" w:cstheme="majorBidi"/>
                <w:b w:val="0"/>
                <w:bCs w:val="0"/>
                <w:sz w:val="24"/>
                <w:szCs w:val="24"/>
              </w:rPr>
              <w:t>6811</w:t>
            </w:r>
          </w:p>
        </w:tc>
        <w:tc>
          <w:tcPr>
            <w:tcW w:w="3117" w:type="dxa"/>
            <w:vAlign w:val="center"/>
          </w:tcPr>
          <w:p w14:paraId="442BD964" w14:textId="2A9EC3C2" w:rsidR="0030283F" w:rsidRPr="00234EB7" w:rsidRDefault="0030283F" w:rsidP="0030283F">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34EB7">
              <w:rPr>
                <w:rFonts w:asciiTheme="majorBidi" w:eastAsia="Calibri" w:hAnsiTheme="majorBidi" w:cstheme="majorBidi"/>
                <w:sz w:val="24"/>
                <w:szCs w:val="24"/>
              </w:rPr>
              <w:t>Accuracy</w:t>
            </w:r>
          </w:p>
        </w:tc>
        <w:tc>
          <w:tcPr>
            <w:tcW w:w="3117" w:type="dxa"/>
            <w:vAlign w:val="center"/>
          </w:tcPr>
          <w:p w14:paraId="613FB4FB" w14:textId="62A3A40A" w:rsidR="0030283F" w:rsidRPr="00234EB7" w:rsidRDefault="0030283F" w:rsidP="0030283F">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34EB7">
              <w:rPr>
                <w:rFonts w:asciiTheme="majorBidi" w:eastAsia="Calibri" w:hAnsiTheme="majorBidi" w:cstheme="majorBidi"/>
                <w:sz w:val="24"/>
                <w:szCs w:val="24"/>
              </w:rPr>
              <w:t>0.68</w:t>
            </w:r>
          </w:p>
        </w:tc>
      </w:tr>
      <w:tr w:rsidR="00234EB7" w:rsidRPr="00234EB7" w14:paraId="758F3C8E" w14:textId="77777777" w:rsidTr="000C5FA8">
        <w:trPr>
          <w:trHeight w:val="9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C4DE050" w14:textId="77777777" w:rsidR="0030283F" w:rsidRPr="00234EB7" w:rsidRDefault="0030283F" w:rsidP="0030283F">
            <w:pPr>
              <w:bidi w:val="0"/>
              <w:spacing w:line="480" w:lineRule="auto"/>
              <w:jc w:val="center"/>
              <w:rPr>
                <w:rFonts w:asciiTheme="majorBidi" w:eastAsia="Calibri" w:hAnsiTheme="majorBidi" w:cstheme="majorBidi"/>
                <w:b w:val="0"/>
                <w:bCs w:val="0"/>
                <w:sz w:val="24"/>
                <w:szCs w:val="24"/>
              </w:rPr>
            </w:pPr>
            <w:r w:rsidRPr="00234EB7">
              <w:rPr>
                <w:rFonts w:asciiTheme="majorBidi" w:eastAsia="Calibri" w:hAnsiTheme="majorBidi" w:cstheme="majorBidi"/>
                <w:b w:val="0"/>
                <w:bCs w:val="0"/>
                <w:sz w:val="24"/>
                <w:szCs w:val="24"/>
              </w:rPr>
              <w:t>6811</w:t>
            </w:r>
          </w:p>
        </w:tc>
        <w:tc>
          <w:tcPr>
            <w:tcW w:w="3117" w:type="dxa"/>
            <w:vAlign w:val="center"/>
          </w:tcPr>
          <w:p w14:paraId="42A33601" w14:textId="27C8AE1D" w:rsidR="0030283F" w:rsidRPr="00234EB7" w:rsidRDefault="0030283F" w:rsidP="0030283F">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34EB7">
              <w:rPr>
                <w:rFonts w:asciiTheme="majorBidi" w:eastAsia="Calibri" w:hAnsiTheme="majorBidi" w:cstheme="majorBidi"/>
                <w:sz w:val="24"/>
                <w:szCs w:val="24"/>
              </w:rPr>
              <w:t>Macro Avg</w:t>
            </w:r>
          </w:p>
        </w:tc>
        <w:tc>
          <w:tcPr>
            <w:tcW w:w="3117" w:type="dxa"/>
            <w:vAlign w:val="center"/>
          </w:tcPr>
          <w:p w14:paraId="0A5B8F25" w14:textId="3AD909F2" w:rsidR="0030283F" w:rsidRPr="00234EB7" w:rsidRDefault="0030283F" w:rsidP="0030283F">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34EB7">
              <w:rPr>
                <w:rFonts w:asciiTheme="majorBidi" w:eastAsia="Calibri" w:hAnsiTheme="majorBidi" w:cstheme="majorBidi"/>
                <w:sz w:val="24"/>
                <w:szCs w:val="24"/>
              </w:rPr>
              <w:t>0.51 (Precision), 0.65 (Recall), 0.42 (F1-Score)</w:t>
            </w:r>
          </w:p>
        </w:tc>
      </w:tr>
      <w:tr w:rsidR="00234EB7" w:rsidRPr="00234EB7" w14:paraId="1F6912F4" w14:textId="77777777" w:rsidTr="000C5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31303AF" w14:textId="77777777" w:rsidR="0030283F" w:rsidRPr="00234EB7" w:rsidRDefault="0030283F" w:rsidP="0030283F">
            <w:pPr>
              <w:bidi w:val="0"/>
              <w:spacing w:line="480" w:lineRule="auto"/>
              <w:jc w:val="center"/>
              <w:rPr>
                <w:rFonts w:asciiTheme="majorBidi" w:eastAsia="Calibri" w:hAnsiTheme="majorBidi" w:cstheme="majorBidi"/>
                <w:b w:val="0"/>
                <w:bCs w:val="0"/>
                <w:sz w:val="24"/>
                <w:szCs w:val="24"/>
              </w:rPr>
            </w:pPr>
            <w:r w:rsidRPr="00234EB7">
              <w:rPr>
                <w:rFonts w:asciiTheme="majorBidi" w:eastAsia="Calibri" w:hAnsiTheme="majorBidi" w:cstheme="majorBidi"/>
                <w:b w:val="0"/>
                <w:bCs w:val="0"/>
                <w:sz w:val="24"/>
                <w:szCs w:val="24"/>
              </w:rPr>
              <w:t>6811</w:t>
            </w:r>
          </w:p>
        </w:tc>
        <w:tc>
          <w:tcPr>
            <w:tcW w:w="3117" w:type="dxa"/>
            <w:vAlign w:val="center"/>
          </w:tcPr>
          <w:p w14:paraId="5B80F9DC" w14:textId="58CC50B2" w:rsidR="0030283F" w:rsidRPr="00234EB7" w:rsidRDefault="0030283F" w:rsidP="0030283F">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34EB7">
              <w:rPr>
                <w:rFonts w:asciiTheme="majorBidi" w:eastAsia="Calibri" w:hAnsiTheme="majorBidi" w:cstheme="majorBidi"/>
                <w:sz w:val="24"/>
                <w:szCs w:val="24"/>
              </w:rPr>
              <w:t>Weighted Avg</w:t>
            </w:r>
          </w:p>
        </w:tc>
        <w:tc>
          <w:tcPr>
            <w:tcW w:w="3117" w:type="dxa"/>
            <w:vAlign w:val="center"/>
          </w:tcPr>
          <w:p w14:paraId="7DFE49FB" w14:textId="335F5B7C" w:rsidR="0030283F" w:rsidRPr="00234EB7" w:rsidRDefault="0030283F" w:rsidP="0030283F">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34EB7">
              <w:rPr>
                <w:rFonts w:asciiTheme="majorBidi" w:eastAsia="Calibri" w:hAnsiTheme="majorBidi" w:cstheme="majorBidi"/>
                <w:sz w:val="24"/>
                <w:szCs w:val="24"/>
              </w:rPr>
              <w:t>0.99 (Precision), 0.68 (Recall), 0.80 (F1-Score)</w:t>
            </w:r>
          </w:p>
        </w:tc>
      </w:tr>
    </w:tbl>
    <w:tbl>
      <w:tblPr>
        <w:tblStyle w:val="PlainTable2"/>
        <w:bidiVisual/>
        <w:tblW w:w="9352" w:type="dxa"/>
        <w:jc w:val="right"/>
        <w:tblLook w:val="04A0" w:firstRow="1" w:lastRow="0" w:firstColumn="1" w:lastColumn="0" w:noHBand="0" w:noVBand="1"/>
      </w:tblPr>
      <w:tblGrid>
        <w:gridCol w:w="2448"/>
        <w:gridCol w:w="2388"/>
        <w:gridCol w:w="2395"/>
        <w:gridCol w:w="1240"/>
        <w:gridCol w:w="881"/>
      </w:tblGrid>
      <w:tr w:rsidR="00234EB7" w:rsidRPr="00234EB7" w14:paraId="1670E0E5" w14:textId="77777777" w:rsidTr="00F32162">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574" w:type="dxa"/>
          </w:tcPr>
          <w:p w14:paraId="1D08DC5B" w14:textId="77777777" w:rsidR="009F722D" w:rsidRPr="00234EB7" w:rsidRDefault="009F722D" w:rsidP="00542C5A">
            <w:pPr>
              <w:bidi w:val="0"/>
              <w:spacing w:line="480" w:lineRule="auto"/>
              <w:jc w:val="center"/>
              <w:rPr>
                <w:rFonts w:asciiTheme="majorBidi" w:eastAsia="Calibri" w:hAnsiTheme="majorBidi" w:cstheme="majorBidi"/>
                <w:b w:val="0"/>
                <w:bCs w:val="0"/>
                <w:sz w:val="24"/>
                <w:szCs w:val="24"/>
                <w:rtl/>
              </w:rPr>
            </w:pPr>
            <w:r w:rsidRPr="00234EB7">
              <w:rPr>
                <w:rFonts w:asciiTheme="majorBidi" w:eastAsia="Calibri" w:hAnsiTheme="majorBidi" w:cstheme="majorBidi"/>
                <w:b w:val="0"/>
                <w:bCs w:val="0"/>
                <w:sz w:val="24"/>
                <w:szCs w:val="24"/>
              </w:rPr>
              <w:t>support</w:t>
            </w:r>
          </w:p>
        </w:tc>
        <w:tc>
          <w:tcPr>
            <w:tcW w:w="2528" w:type="dxa"/>
          </w:tcPr>
          <w:p w14:paraId="77FA4DFF"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sz w:val="24"/>
                <w:szCs w:val="24"/>
                <w:rtl/>
              </w:rPr>
            </w:pPr>
            <w:r w:rsidRPr="00234EB7">
              <w:rPr>
                <w:rFonts w:asciiTheme="majorBidi" w:eastAsia="Calibri" w:hAnsiTheme="majorBidi" w:cstheme="majorBidi"/>
                <w:b w:val="0"/>
                <w:bCs w:val="0"/>
                <w:sz w:val="24"/>
                <w:szCs w:val="24"/>
              </w:rPr>
              <w:t>f1-score</w:t>
            </w:r>
          </w:p>
        </w:tc>
        <w:tc>
          <w:tcPr>
            <w:tcW w:w="2534" w:type="dxa"/>
          </w:tcPr>
          <w:p w14:paraId="588F1FA7"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sz w:val="24"/>
                <w:szCs w:val="24"/>
                <w:rtl/>
              </w:rPr>
            </w:pPr>
            <w:r w:rsidRPr="00234EB7">
              <w:rPr>
                <w:rFonts w:asciiTheme="majorBidi" w:eastAsia="Calibri" w:hAnsiTheme="majorBidi" w:cstheme="majorBidi"/>
                <w:b w:val="0"/>
                <w:bCs w:val="0"/>
                <w:sz w:val="24"/>
                <w:szCs w:val="24"/>
              </w:rPr>
              <w:t>recall</w:t>
            </w:r>
          </w:p>
        </w:tc>
        <w:tc>
          <w:tcPr>
            <w:tcW w:w="1023" w:type="dxa"/>
          </w:tcPr>
          <w:p w14:paraId="05BE38CA"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sz w:val="24"/>
                <w:szCs w:val="24"/>
                <w:rtl/>
              </w:rPr>
            </w:pPr>
            <w:r w:rsidRPr="00234EB7">
              <w:rPr>
                <w:rFonts w:asciiTheme="majorBidi" w:eastAsia="Calibri" w:hAnsiTheme="majorBidi" w:cstheme="majorBidi"/>
                <w:b w:val="0"/>
                <w:bCs w:val="0"/>
                <w:sz w:val="24"/>
                <w:szCs w:val="24"/>
              </w:rPr>
              <w:t>precision</w:t>
            </w:r>
          </w:p>
        </w:tc>
        <w:tc>
          <w:tcPr>
            <w:tcW w:w="693" w:type="dxa"/>
          </w:tcPr>
          <w:p w14:paraId="6D955F2B" w14:textId="77777777" w:rsidR="009F722D" w:rsidRPr="00234EB7" w:rsidRDefault="009F722D" w:rsidP="00542C5A">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sz w:val="24"/>
                <w:szCs w:val="24"/>
              </w:rPr>
            </w:pPr>
            <w:r w:rsidRPr="00234EB7">
              <w:rPr>
                <w:rFonts w:asciiTheme="majorBidi" w:eastAsia="Calibri" w:hAnsiTheme="majorBidi" w:cstheme="majorBidi"/>
                <w:b w:val="0"/>
                <w:bCs w:val="0"/>
                <w:sz w:val="24"/>
                <w:szCs w:val="24"/>
              </w:rPr>
              <w:t>Class</w:t>
            </w:r>
          </w:p>
        </w:tc>
      </w:tr>
      <w:tr w:rsidR="00234EB7" w:rsidRPr="00234EB7" w14:paraId="5E3BFAAC" w14:textId="77777777" w:rsidTr="000C5FA8">
        <w:trPr>
          <w:cnfStyle w:val="000000100000" w:firstRow="0" w:lastRow="0" w:firstColumn="0" w:lastColumn="0" w:oddVBand="0" w:evenVBand="0" w:oddHBand="1" w:evenHBand="0" w:firstRowFirstColumn="0" w:firstRowLastColumn="0" w:lastRowFirstColumn="0" w:lastRowLastColumn="0"/>
          <w:trHeight w:val="70"/>
          <w:jc w:val="right"/>
        </w:trPr>
        <w:tc>
          <w:tcPr>
            <w:cnfStyle w:val="001000000000" w:firstRow="0" w:lastRow="0" w:firstColumn="1" w:lastColumn="0" w:oddVBand="0" w:evenVBand="0" w:oddHBand="0" w:evenHBand="0" w:firstRowFirstColumn="0" w:firstRowLastColumn="0" w:lastRowFirstColumn="0" w:lastRowLastColumn="0"/>
            <w:tcW w:w="2574" w:type="dxa"/>
          </w:tcPr>
          <w:p w14:paraId="037076CE" w14:textId="77777777" w:rsidR="009F722D" w:rsidRPr="00234EB7" w:rsidRDefault="009F722D" w:rsidP="00542C5A">
            <w:pPr>
              <w:bidi w:val="0"/>
              <w:spacing w:line="480" w:lineRule="auto"/>
              <w:jc w:val="center"/>
              <w:rPr>
                <w:rFonts w:asciiTheme="majorBidi" w:eastAsia="Calibri" w:hAnsiTheme="majorBidi" w:cstheme="majorBidi"/>
                <w:b w:val="0"/>
                <w:bCs w:val="0"/>
                <w:sz w:val="24"/>
                <w:szCs w:val="24"/>
                <w:rtl/>
              </w:rPr>
            </w:pPr>
            <w:r w:rsidRPr="00234EB7">
              <w:rPr>
                <w:rFonts w:asciiTheme="majorBidi" w:eastAsia="Calibri" w:hAnsiTheme="majorBidi" w:cstheme="majorBidi"/>
                <w:b w:val="0"/>
                <w:bCs w:val="0"/>
                <w:sz w:val="24"/>
                <w:szCs w:val="24"/>
              </w:rPr>
              <w:t>6747</w:t>
            </w:r>
          </w:p>
        </w:tc>
        <w:tc>
          <w:tcPr>
            <w:tcW w:w="2528" w:type="dxa"/>
          </w:tcPr>
          <w:p w14:paraId="0C8A6680" w14:textId="77777777" w:rsidR="009F722D" w:rsidRPr="00234EB7" w:rsidRDefault="009F722D"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34EB7">
              <w:rPr>
                <w:rFonts w:asciiTheme="majorBidi" w:eastAsia="Calibri" w:hAnsiTheme="majorBidi" w:cstheme="majorBidi"/>
                <w:sz w:val="24"/>
                <w:szCs w:val="24"/>
              </w:rPr>
              <w:t>0.81</w:t>
            </w:r>
          </w:p>
        </w:tc>
        <w:tc>
          <w:tcPr>
            <w:tcW w:w="2534" w:type="dxa"/>
          </w:tcPr>
          <w:p w14:paraId="348AEFAD" w14:textId="77777777" w:rsidR="009F722D" w:rsidRPr="00234EB7" w:rsidRDefault="009F722D"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tl/>
              </w:rPr>
            </w:pPr>
            <w:r w:rsidRPr="00234EB7">
              <w:rPr>
                <w:rFonts w:asciiTheme="majorBidi" w:eastAsia="Calibri" w:hAnsiTheme="majorBidi" w:cstheme="majorBidi"/>
                <w:sz w:val="24"/>
                <w:szCs w:val="24"/>
              </w:rPr>
              <w:t>0.68</w:t>
            </w:r>
          </w:p>
        </w:tc>
        <w:tc>
          <w:tcPr>
            <w:tcW w:w="1023" w:type="dxa"/>
          </w:tcPr>
          <w:p w14:paraId="51199C02" w14:textId="77777777" w:rsidR="009F722D" w:rsidRPr="00234EB7" w:rsidRDefault="009F722D"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34EB7">
              <w:rPr>
                <w:rFonts w:asciiTheme="majorBidi" w:eastAsia="Calibri" w:hAnsiTheme="majorBidi" w:cstheme="majorBidi"/>
                <w:sz w:val="24"/>
                <w:szCs w:val="24"/>
              </w:rPr>
              <w:t>0.99</w:t>
            </w:r>
          </w:p>
        </w:tc>
        <w:tc>
          <w:tcPr>
            <w:tcW w:w="693" w:type="dxa"/>
          </w:tcPr>
          <w:p w14:paraId="5E82E299" w14:textId="77777777" w:rsidR="009F722D" w:rsidRPr="00234EB7" w:rsidRDefault="009F722D" w:rsidP="00542C5A">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234EB7">
              <w:rPr>
                <w:rFonts w:asciiTheme="majorBidi" w:eastAsia="Calibri" w:hAnsiTheme="majorBidi" w:cstheme="majorBidi"/>
                <w:sz w:val="24"/>
                <w:szCs w:val="24"/>
              </w:rPr>
              <w:t>0</w:t>
            </w:r>
          </w:p>
        </w:tc>
      </w:tr>
      <w:tr w:rsidR="00234EB7" w:rsidRPr="00234EB7" w14:paraId="288729BD" w14:textId="77777777" w:rsidTr="00F32162">
        <w:trPr>
          <w:trHeight w:val="165"/>
          <w:jc w:val="right"/>
        </w:trPr>
        <w:tc>
          <w:tcPr>
            <w:cnfStyle w:val="001000000000" w:firstRow="0" w:lastRow="0" w:firstColumn="1" w:lastColumn="0" w:oddVBand="0" w:evenVBand="0" w:oddHBand="0" w:evenHBand="0" w:firstRowFirstColumn="0" w:firstRowLastColumn="0" w:lastRowFirstColumn="0" w:lastRowLastColumn="0"/>
            <w:tcW w:w="2574" w:type="dxa"/>
          </w:tcPr>
          <w:p w14:paraId="3E0C7253" w14:textId="77777777" w:rsidR="009F722D" w:rsidRPr="00234EB7" w:rsidRDefault="009F722D" w:rsidP="00542C5A">
            <w:pPr>
              <w:bidi w:val="0"/>
              <w:spacing w:line="480" w:lineRule="auto"/>
              <w:jc w:val="center"/>
              <w:rPr>
                <w:rFonts w:asciiTheme="majorBidi" w:eastAsia="Calibri" w:hAnsiTheme="majorBidi" w:cstheme="majorBidi"/>
                <w:b w:val="0"/>
                <w:bCs w:val="0"/>
                <w:sz w:val="24"/>
                <w:szCs w:val="24"/>
                <w:rtl/>
              </w:rPr>
            </w:pPr>
            <w:r w:rsidRPr="00234EB7">
              <w:rPr>
                <w:rFonts w:asciiTheme="majorBidi" w:eastAsia="Calibri" w:hAnsiTheme="majorBidi" w:cstheme="majorBidi"/>
                <w:b w:val="0"/>
                <w:bCs w:val="0"/>
                <w:sz w:val="24"/>
                <w:szCs w:val="24"/>
              </w:rPr>
              <w:t>64</w:t>
            </w:r>
          </w:p>
        </w:tc>
        <w:tc>
          <w:tcPr>
            <w:tcW w:w="2528" w:type="dxa"/>
          </w:tcPr>
          <w:p w14:paraId="7E8AABD2" w14:textId="77777777" w:rsidR="009F722D" w:rsidRPr="00234EB7" w:rsidRDefault="009F722D"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234EB7">
              <w:rPr>
                <w:rFonts w:asciiTheme="majorBidi" w:eastAsia="Calibri" w:hAnsiTheme="majorBidi" w:cstheme="majorBidi"/>
                <w:sz w:val="24"/>
                <w:szCs w:val="24"/>
              </w:rPr>
              <w:t>0.03</w:t>
            </w:r>
          </w:p>
        </w:tc>
        <w:tc>
          <w:tcPr>
            <w:tcW w:w="2534" w:type="dxa"/>
          </w:tcPr>
          <w:p w14:paraId="28EE970B" w14:textId="77777777" w:rsidR="009F722D" w:rsidRPr="00234EB7" w:rsidRDefault="009F722D"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234EB7">
              <w:rPr>
                <w:rFonts w:asciiTheme="majorBidi" w:eastAsia="Calibri" w:hAnsiTheme="majorBidi" w:cstheme="majorBidi"/>
                <w:sz w:val="24"/>
                <w:szCs w:val="24"/>
              </w:rPr>
              <w:t>0.61</w:t>
            </w:r>
          </w:p>
        </w:tc>
        <w:tc>
          <w:tcPr>
            <w:tcW w:w="1023" w:type="dxa"/>
          </w:tcPr>
          <w:p w14:paraId="64254F4B" w14:textId="77777777" w:rsidR="009F722D" w:rsidRPr="00234EB7" w:rsidRDefault="009F722D"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234EB7">
              <w:rPr>
                <w:rFonts w:asciiTheme="majorBidi" w:eastAsia="Calibri" w:hAnsiTheme="majorBidi" w:cstheme="majorBidi"/>
                <w:sz w:val="24"/>
                <w:szCs w:val="24"/>
              </w:rPr>
              <w:t>0.02</w:t>
            </w:r>
          </w:p>
        </w:tc>
        <w:tc>
          <w:tcPr>
            <w:tcW w:w="693" w:type="dxa"/>
          </w:tcPr>
          <w:p w14:paraId="065FE956" w14:textId="77777777" w:rsidR="009F722D" w:rsidRPr="00234EB7" w:rsidRDefault="009F722D" w:rsidP="00542C5A">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234EB7">
              <w:rPr>
                <w:rFonts w:asciiTheme="majorBidi" w:eastAsia="Calibri" w:hAnsiTheme="majorBidi" w:cstheme="majorBidi"/>
                <w:sz w:val="24"/>
                <w:szCs w:val="24"/>
              </w:rPr>
              <w:t>1</w:t>
            </w:r>
          </w:p>
        </w:tc>
      </w:tr>
    </w:tbl>
    <w:p w14:paraId="50CA80B9" w14:textId="77777777" w:rsidR="009F722D" w:rsidRPr="00234EB7" w:rsidRDefault="009F722D" w:rsidP="00542C5A">
      <w:pPr>
        <w:bidi w:val="0"/>
        <w:spacing w:after="0" w:line="480" w:lineRule="auto"/>
        <w:rPr>
          <w:rFonts w:asciiTheme="majorBidi" w:hAnsiTheme="majorBidi" w:cstheme="majorBidi"/>
          <w:sz w:val="24"/>
          <w:szCs w:val="24"/>
          <w:lang w:bidi="fa-IR"/>
        </w:rPr>
      </w:pPr>
    </w:p>
    <w:p w14:paraId="6E3F0401" w14:textId="673E9F80" w:rsidR="00C53DBB" w:rsidRPr="00234EB7" w:rsidRDefault="009F722D" w:rsidP="00542C5A">
      <w:pPr>
        <w:bidi w:val="0"/>
        <w:spacing w:after="0" w:line="480" w:lineRule="auto"/>
        <w:rPr>
          <w:rFonts w:asciiTheme="majorBidi" w:hAnsiTheme="majorBidi" w:cstheme="majorBidi"/>
          <w:sz w:val="24"/>
          <w:szCs w:val="24"/>
          <w:rtl/>
          <w:lang w:bidi="fa-IR"/>
        </w:rPr>
      </w:pPr>
      <w:r w:rsidRPr="00234EB7">
        <w:rPr>
          <w:rFonts w:asciiTheme="majorBidi" w:hAnsiTheme="majorBidi" w:cstheme="majorBidi"/>
          <w:sz w:val="24"/>
          <w:szCs w:val="24"/>
          <w:lang w:bidi="fa-IR"/>
        </w:rPr>
        <w:t xml:space="preserve">According to Table 5, the model's accuracy is 68%, and its </w:t>
      </w:r>
      <w:r w:rsidR="001D13F2" w:rsidRPr="00234EB7">
        <w:rPr>
          <w:rFonts w:asciiTheme="majorBidi" w:eastAsia="Calibri" w:hAnsiTheme="majorBidi" w:cstheme="majorBidi"/>
          <w:sz w:val="24"/>
          <w:szCs w:val="24"/>
        </w:rPr>
        <w:t xml:space="preserve">macro </w:t>
      </w:r>
      <w:r w:rsidRPr="00234EB7">
        <w:rPr>
          <w:rFonts w:asciiTheme="majorBidi" w:hAnsiTheme="majorBidi" w:cstheme="majorBidi"/>
          <w:sz w:val="24"/>
          <w:szCs w:val="24"/>
          <w:lang w:bidi="fa-IR"/>
        </w:rPr>
        <w:t xml:space="preserve">average performance for the class of students who have decided to transfer (class 1) is as follows: precision of 0.51, recall of 0.65, and F1-score of 0.42. For the model's weighted average performance, the </w:t>
      </w:r>
      <w:bookmarkStart w:id="5" w:name="_Hlk192673175"/>
      <w:r w:rsidR="00A96DC6" w:rsidRPr="00234EB7">
        <w:rPr>
          <w:rFonts w:asciiTheme="majorBidi" w:hAnsiTheme="majorBidi" w:cstheme="majorBidi"/>
          <w:sz w:val="24"/>
          <w:szCs w:val="24"/>
          <w:lang w:bidi="fa-IR"/>
        </w:rPr>
        <w:t>precision</w:t>
      </w:r>
      <w:bookmarkEnd w:id="5"/>
      <w:r w:rsidRPr="00234EB7">
        <w:rPr>
          <w:rFonts w:asciiTheme="majorBidi" w:hAnsiTheme="majorBidi" w:cstheme="majorBidi"/>
          <w:sz w:val="24"/>
          <w:szCs w:val="24"/>
          <w:lang w:bidi="fa-IR"/>
        </w:rPr>
        <w:t xml:space="preserve"> is 0.99, </w:t>
      </w:r>
      <w:r w:rsidR="00B5052B" w:rsidRPr="00234EB7">
        <w:rPr>
          <w:rFonts w:asciiTheme="majorBidi" w:hAnsiTheme="majorBidi" w:cstheme="majorBidi"/>
          <w:sz w:val="24"/>
          <w:szCs w:val="24"/>
          <w:lang w:bidi="fa-IR"/>
        </w:rPr>
        <w:t xml:space="preserve">the </w:t>
      </w:r>
      <w:r w:rsidRPr="00234EB7">
        <w:rPr>
          <w:rFonts w:asciiTheme="majorBidi" w:hAnsiTheme="majorBidi" w:cstheme="majorBidi"/>
          <w:sz w:val="24"/>
          <w:szCs w:val="24"/>
          <w:lang w:bidi="fa-IR"/>
        </w:rPr>
        <w:t xml:space="preserve">recall is 0.68, and </w:t>
      </w:r>
      <w:r w:rsidR="00B5052B" w:rsidRPr="00234EB7">
        <w:rPr>
          <w:rFonts w:asciiTheme="majorBidi" w:hAnsiTheme="majorBidi" w:cstheme="majorBidi"/>
          <w:sz w:val="24"/>
          <w:szCs w:val="24"/>
          <w:lang w:bidi="fa-IR"/>
        </w:rPr>
        <w:t xml:space="preserve">the </w:t>
      </w:r>
      <w:r w:rsidRPr="00234EB7">
        <w:rPr>
          <w:rFonts w:asciiTheme="majorBidi" w:hAnsiTheme="majorBidi" w:cstheme="majorBidi"/>
          <w:sz w:val="24"/>
          <w:szCs w:val="24"/>
          <w:lang w:bidi="fa-IR"/>
        </w:rPr>
        <w:t>F1-score is 0.80</w:t>
      </w:r>
      <w:r w:rsidR="00B5052B" w:rsidRPr="00234EB7">
        <w:rPr>
          <w:rFonts w:asciiTheme="majorBidi" w:hAnsiTheme="majorBidi" w:cstheme="majorBidi"/>
          <w:sz w:val="24"/>
          <w:szCs w:val="24"/>
          <w:lang w:bidi="fa-IR"/>
        </w:rPr>
        <w:t>.</w:t>
      </w:r>
    </w:p>
    <w:p w14:paraId="2402C858" w14:textId="77777777" w:rsidR="000C5FA8" w:rsidRPr="00234EB7" w:rsidRDefault="000C5FA8" w:rsidP="00542C5A">
      <w:pPr>
        <w:bidi w:val="0"/>
        <w:spacing w:after="0" w:line="480" w:lineRule="auto"/>
        <w:rPr>
          <w:rFonts w:asciiTheme="majorBidi" w:hAnsiTheme="majorBidi" w:cstheme="majorBidi"/>
          <w:sz w:val="24"/>
          <w:szCs w:val="24"/>
          <w:rtl/>
          <w:lang w:bidi="fa-IR"/>
        </w:rPr>
      </w:pPr>
    </w:p>
    <w:p w14:paraId="108B95FB" w14:textId="77777777" w:rsidR="00C53DBB" w:rsidRPr="00234EB7" w:rsidRDefault="00C53DBB" w:rsidP="00542C5A">
      <w:pPr>
        <w:pStyle w:val="NormalWeb"/>
        <w:spacing w:before="0" w:beforeAutospacing="0" w:after="0" w:afterAutospacing="0" w:line="480" w:lineRule="auto"/>
        <w:jc w:val="both"/>
        <w:rPr>
          <w:rFonts w:asciiTheme="majorBidi" w:hAnsiTheme="majorBidi" w:cstheme="majorBidi"/>
        </w:rPr>
      </w:pPr>
      <w:r w:rsidRPr="00234EB7">
        <w:rPr>
          <w:rStyle w:val="Strong"/>
          <w:rFonts w:asciiTheme="majorBidi" w:eastAsiaTheme="majorEastAsia" w:hAnsiTheme="majorBidi" w:cstheme="majorBidi"/>
        </w:rPr>
        <w:t>Discussion and Conclusion</w:t>
      </w:r>
    </w:p>
    <w:p w14:paraId="4112A416" w14:textId="1F701A41" w:rsidR="00477AA3" w:rsidRPr="00234EB7" w:rsidRDefault="00C53DBB" w:rsidP="00477AA3">
      <w:pPr>
        <w:pStyle w:val="NormalWeb"/>
        <w:spacing w:before="0" w:beforeAutospacing="0" w:after="0" w:afterAutospacing="0" w:line="480" w:lineRule="auto"/>
        <w:jc w:val="both"/>
        <w:rPr>
          <w:rFonts w:asciiTheme="majorBidi" w:hAnsiTheme="majorBidi" w:cstheme="majorBidi"/>
        </w:rPr>
      </w:pPr>
      <w:r w:rsidRPr="00234EB7">
        <w:rPr>
          <w:rFonts w:asciiTheme="majorBidi" w:hAnsiTheme="majorBidi" w:cstheme="majorBidi"/>
        </w:rPr>
        <w:t xml:space="preserve">This study explored the applications of </w:t>
      </w:r>
      <w:r w:rsidR="00D47E5E" w:rsidRPr="00234EB7">
        <w:rPr>
          <w:rFonts w:asciiTheme="majorBidi" w:hAnsiTheme="majorBidi" w:cstheme="majorBidi"/>
        </w:rPr>
        <w:t xml:space="preserve">AI </w:t>
      </w:r>
      <w:r w:rsidRPr="00234EB7">
        <w:rPr>
          <w:rFonts w:asciiTheme="majorBidi" w:hAnsiTheme="majorBidi" w:cstheme="majorBidi"/>
        </w:rPr>
        <w:t xml:space="preserve">in evaluating the impact of tuition fees on students' academic decisions at </w:t>
      </w:r>
      <w:r w:rsidR="00D47E5E" w:rsidRPr="00234EB7">
        <w:rPr>
          <w:rFonts w:asciiTheme="majorBidi" w:hAnsiTheme="majorBidi" w:cstheme="majorBidi"/>
        </w:rPr>
        <w:t>TUMS</w:t>
      </w:r>
      <w:r w:rsidRPr="00234EB7">
        <w:rPr>
          <w:rFonts w:asciiTheme="majorBidi" w:hAnsiTheme="majorBidi" w:cstheme="majorBidi"/>
        </w:rPr>
        <w:t xml:space="preserve">. These decisions included </w:t>
      </w:r>
      <w:r w:rsidR="00580FE5" w:rsidRPr="00234EB7">
        <w:rPr>
          <w:rFonts w:asciiTheme="majorBidi" w:hAnsiTheme="majorBidi" w:cstheme="majorBidi"/>
        </w:rPr>
        <w:t>dropout</w:t>
      </w:r>
      <w:r w:rsidRPr="00234EB7">
        <w:rPr>
          <w:rFonts w:asciiTheme="majorBidi" w:hAnsiTheme="majorBidi" w:cstheme="majorBidi"/>
        </w:rPr>
        <w:t xml:space="preserve">, guest enrollment, major change, and transfer. Various models were fitted for each of these decisions, followed by a comparative analysis of the models. </w:t>
      </w:r>
      <w:r w:rsidR="00142889" w:rsidRPr="00234EB7">
        <w:rPr>
          <w:rFonts w:asciiTheme="majorBidi" w:hAnsiTheme="majorBidi" w:cstheme="majorBidi"/>
        </w:rPr>
        <w:t xml:space="preserve">The third model outperforms the other two across all evaluation metrics. Notably, a recall of 73% and an F1-score of 52% for Class 1 highlight its superior ability to identify students at risk of dropout. Empirical evidence supports the relationship between tuition fees and student dropout. </w:t>
      </w:r>
      <w:proofErr w:type="spellStart"/>
      <w:r w:rsidR="00142889" w:rsidRPr="00234EB7">
        <w:rPr>
          <w:rFonts w:asciiTheme="majorBidi" w:hAnsiTheme="majorBidi" w:cstheme="majorBidi"/>
        </w:rPr>
        <w:t>Bäulke</w:t>
      </w:r>
      <w:proofErr w:type="spellEnd"/>
      <w:r w:rsidR="00142889" w:rsidRPr="00234EB7">
        <w:rPr>
          <w:rFonts w:asciiTheme="majorBidi" w:hAnsiTheme="majorBidi" w:cstheme="majorBidi"/>
        </w:rPr>
        <w:t xml:space="preserve"> et al. (2022) concluded that financial resources are among the most critical </w:t>
      </w:r>
      <w:r w:rsidR="00142889" w:rsidRPr="00234EB7">
        <w:rPr>
          <w:rFonts w:asciiTheme="majorBidi" w:hAnsiTheme="majorBidi" w:cstheme="majorBidi"/>
        </w:rPr>
        <w:lastRenderedPageBreak/>
        <w:t>factors influencing students' academic persistence</w:t>
      </w:r>
      <w:r w:rsidR="00AB10F7" w:rsidRPr="00234EB7">
        <w:rPr>
          <w:rFonts w:asciiTheme="majorBidi" w:hAnsiTheme="majorBidi" w:cstheme="majorBidi"/>
        </w:rPr>
        <w:t xml:space="preserve"> (21)</w:t>
      </w:r>
      <w:r w:rsidR="00142889" w:rsidRPr="00234EB7">
        <w:rPr>
          <w:rFonts w:asciiTheme="majorBidi" w:hAnsiTheme="majorBidi" w:cstheme="majorBidi"/>
        </w:rPr>
        <w:t>. Similarly, Huo et al. (2022), in their analysis of the demographic characteristics of students who opted to drop out, identified the inability to pay tuition fees as a significant determinant of this decision</w:t>
      </w:r>
      <w:r w:rsidR="00AB10F7" w:rsidRPr="00234EB7">
        <w:rPr>
          <w:rFonts w:asciiTheme="majorBidi" w:hAnsiTheme="majorBidi" w:cstheme="majorBidi"/>
        </w:rPr>
        <w:t xml:space="preserve"> (22)</w:t>
      </w:r>
      <w:r w:rsidR="001B6BE6" w:rsidRPr="00234EB7">
        <w:rPr>
          <w:rFonts w:asciiTheme="majorBidi" w:hAnsiTheme="majorBidi" w:cstheme="majorBidi"/>
        </w:rPr>
        <w:t xml:space="preserve">. The findings of Stoyanova and </w:t>
      </w:r>
      <w:proofErr w:type="spellStart"/>
      <w:r w:rsidR="001B6BE6" w:rsidRPr="00234EB7">
        <w:rPr>
          <w:rFonts w:asciiTheme="majorBidi" w:hAnsiTheme="majorBidi" w:cstheme="majorBidi"/>
        </w:rPr>
        <w:t>Goranova</w:t>
      </w:r>
      <w:proofErr w:type="spellEnd"/>
      <w:r w:rsidR="001B6BE6" w:rsidRPr="00234EB7">
        <w:rPr>
          <w:rFonts w:asciiTheme="majorBidi" w:hAnsiTheme="majorBidi" w:cstheme="majorBidi"/>
        </w:rPr>
        <w:t xml:space="preserve"> (2021) also indicate that most students perceive the current tuition fees as excessively high. Moreover, a tuition </w:t>
      </w:r>
      <w:r w:rsidR="00477AA3" w:rsidRPr="00234EB7">
        <w:rPr>
          <w:rFonts w:asciiTheme="majorBidi" w:hAnsiTheme="majorBidi" w:cstheme="majorBidi"/>
        </w:rPr>
        <w:t>increase</w:t>
      </w:r>
      <w:r w:rsidR="001B6BE6" w:rsidRPr="00234EB7">
        <w:rPr>
          <w:rFonts w:asciiTheme="majorBidi" w:hAnsiTheme="majorBidi" w:cstheme="majorBidi"/>
        </w:rPr>
        <w:t xml:space="preserve"> of more than 30% is projected to lead to a 68.8% decrease in the number of students willing to continue their studies, ultimately resulting in their decision to </w:t>
      </w:r>
      <w:r w:rsidR="00477AA3" w:rsidRPr="00234EB7">
        <w:rPr>
          <w:rFonts w:asciiTheme="majorBidi" w:hAnsiTheme="majorBidi" w:cstheme="majorBidi"/>
        </w:rPr>
        <w:t>drop out</w:t>
      </w:r>
      <w:r w:rsidR="00AB10F7" w:rsidRPr="00234EB7">
        <w:rPr>
          <w:rFonts w:asciiTheme="majorBidi" w:hAnsiTheme="majorBidi" w:cstheme="majorBidi"/>
        </w:rPr>
        <w:t xml:space="preserve"> (23)</w:t>
      </w:r>
      <w:r w:rsidR="001B6BE6" w:rsidRPr="00234EB7">
        <w:rPr>
          <w:rFonts w:asciiTheme="majorBidi" w:hAnsiTheme="majorBidi" w:cstheme="majorBidi"/>
        </w:rPr>
        <w:t xml:space="preserve">.  </w:t>
      </w:r>
    </w:p>
    <w:p w14:paraId="3C18FC86" w14:textId="1F861C12" w:rsidR="00E604C8" w:rsidRPr="00234EB7" w:rsidRDefault="00075425" w:rsidP="00E604C8">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Regarding the relationship between the decision to transfer, some studies have found that the type of academic program (school) is also influential in the decision to transfer (</w:t>
      </w:r>
      <w:r w:rsidR="00AB10F7" w:rsidRPr="00234EB7">
        <w:rPr>
          <w:rFonts w:asciiTheme="majorBidi" w:hAnsiTheme="majorBidi" w:cstheme="majorBidi"/>
          <w:sz w:val="24"/>
          <w:szCs w:val="24"/>
        </w:rPr>
        <w:t xml:space="preserve">24). </w:t>
      </w:r>
      <w:r w:rsidR="00921532" w:rsidRPr="00234EB7">
        <w:rPr>
          <w:rFonts w:asciiTheme="majorBidi" w:hAnsiTheme="majorBidi" w:cstheme="majorBidi"/>
          <w:sz w:val="24"/>
          <w:szCs w:val="24"/>
          <w:rtl/>
        </w:rPr>
        <w:t xml:space="preserve"> </w:t>
      </w:r>
      <w:r w:rsidR="00921532" w:rsidRPr="00234EB7">
        <w:rPr>
          <w:rFonts w:asciiTheme="majorBidi" w:hAnsiTheme="majorBidi" w:cstheme="majorBidi"/>
          <w:sz w:val="24"/>
          <w:szCs w:val="24"/>
        </w:rPr>
        <w:t>In another study, the decision to transfer across five schools: Business, Education, Fine Arts and Humanities, Mathematics and Science, and Social Sciences</w:t>
      </w:r>
      <w:r w:rsidR="00477AA3" w:rsidRPr="00234EB7">
        <w:rPr>
          <w:rFonts w:asciiTheme="majorBidi" w:hAnsiTheme="majorBidi" w:cstheme="majorBidi"/>
          <w:sz w:val="24"/>
          <w:szCs w:val="24"/>
        </w:rPr>
        <w:t xml:space="preserve"> </w:t>
      </w:r>
      <w:r w:rsidR="00AB10F7" w:rsidRPr="00234EB7">
        <w:rPr>
          <w:rFonts w:asciiTheme="majorBidi" w:hAnsiTheme="majorBidi" w:cstheme="majorBidi"/>
          <w:sz w:val="24"/>
          <w:szCs w:val="24"/>
        </w:rPr>
        <w:t>was</w:t>
      </w:r>
      <w:r w:rsidR="00477AA3" w:rsidRPr="00234EB7">
        <w:rPr>
          <w:rFonts w:asciiTheme="majorBidi" w:hAnsiTheme="majorBidi" w:cstheme="majorBidi"/>
          <w:sz w:val="24"/>
          <w:szCs w:val="24"/>
        </w:rPr>
        <w:t xml:space="preserve"> assessed</w:t>
      </w:r>
      <w:r w:rsidR="00921532" w:rsidRPr="00234EB7">
        <w:rPr>
          <w:rFonts w:asciiTheme="majorBidi" w:hAnsiTheme="majorBidi" w:cstheme="majorBidi"/>
          <w:sz w:val="24"/>
          <w:szCs w:val="24"/>
        </w:rPr>
        <w:t xml:space="preserve">. </w:t>
      </w:r>
      <w:r w:rsidR="00477AA3" w:rsidRPr="00234EB7">
        <w:rPr>
          <w:rFonts w:asciiTheme="majorBidi" w:hAnsiTheme="majorBidi" w:cstheme="majorBidi"/>
          <w:sz w:val="24"/>
          <w:szCs w:val="24"/>
        </w:rPr>
        <w:t>They</w:t>
      </w:r>
      <w:r w:rsidR="00921532" w:rsidRPr="00234EB7">
        <w:rPr>
          <w:rFonts w:asciiTheme="majorBidi" w:hAnsiTheme="majorBidi" w:cstheme="majorBidi"/>
          <w:sz w:val="24"/>
          <w:szCs w:val="24"/>
        </w:rPr>
        <w:t xml:space="preserve"> concluded that students in Education, Fine Arts and Humanities, and Social Sciences who decide to transfer experience an improvement in their GPA after the transfer. However, students transferring from </w:t>
      </w:r>
      <w:r w:rsidR="00477AA3" w:rsidRPr="00234EB7">
        <w:rPr>
          <w:rFonts w:asciiTheme="majorBidi" w:hAnsiTheme="majorBidi" w:cstheme="majorBidi"/>
          <w:sz w:val="24"/>
          <w:szCs w:val="24"/>
        </w:rPr>
        <w:t xml:space="preserve">the </w:t>
      </w:r>
      <w:r w:rsidR="00921532" w:rsidRPr="00234EB7">
        <w:rPr>
          <w:rFonts w:asciiTheme="majorBidi" w:hAnsiTheme="majorBidi" w:cstheme="majorBidi"/>
          <w:sz w:val="24"/>
          <w:szCs w:val="24"/>
        </w:rPr>
        <w:t>Business and Mathematics</w:t>
      </w:r>
      <w:r w:rsidR="00477AA3" w:rsidRPr="00234EB7">
        <w:rPr>
          <w:rFonts w:asciiTheme="majorBidi" w:hAnsiTheme="majorBidi" w:cstheme="majorBidi"/>
          <w:sz w:val="24"/>
          <w:szCs w:val="24"/>
        </w:rPr>
        <w:t>,</w:t>
      </w:r>
      <w:r w:rsidR="00921532" w:rsidRPr="00234EB7">
        <w:rPr>
          <w:rFonts w:asciiTheme="majorBidi" w:hAnsiTheme="majorBidi" w:cstheme="majorBidi"/>
          <w:sz w:val="24"/>
          <w:szCs w:val="24"/>
        </w:rPr>
        <w:t xml:space="preserve"> and Science fields face a transfer shock and achieve lower GPAs. Additionally, their evidence showed that female students are less likely than their male counterparts to earn a degree in engineering after transferring (</w:t>
      </w:r>
      <w:r w:rsidR="00AB10F7" w:rsidRPr="00234EB7">
        <w:rPr>
          <w:rFonts w:asciiTheme="majorBidi" w:hAnsiTheme="majorBidi" w:cstheme="majorBidi"/>
          <w:sz w:val="24"/>
          <w:szCs w:val="24"/>
        </w:rPr>
        <w:t>25, 26)</w:t>
      </w:r>
      <w:r w:rsidR="00921532" w:rsidRPr="00234EB7">
        <w:rPr>
          <w:rFonts w:asciiTheme="majorBidi" w:hAnsiTheme="majorBidi" w:cstheme="majorBidi"/>
          <w:sz w:val="24"/>
          <w:szCs w:val="24"/>
        </w:rPr>
        <w:t xml:space="preserve">. </w:t>
      </w:r>
    </w:p>
    <w:p w14:paraId="37CF0645" w14:textId="066DBE94" w:rsidR="00E604C8" w:rsidRPr="00234EB7" w:rsidRDefault="00E604C8" w:rsidP="00E604C8">
      <w:pPr>
        <w:bidi w:val="0"/>
        <w:spacing w:after="0" w:line="480" w:lineRule="auto"/>
        <w:rPr>
          <w:rFonts w:asciiTheme="majorBidi" w:hAnsiTheme="majorBidi" w:cstheme="majorBidi"/>
          <w:b/>
          <w:bCs/>
          <w:sz w:val="24"/>
          <w:szCs w:val="24"/>
        </w:rPr>
      </w:pPr>
      <w:r w:rsidRPr="00234EB7">
        <w:rPr>
          <w:rFonts w:asciiTheme="majorBidi" w:hAnsiTheme="majorBidi" w:cstheme="majorBidi"/>
          <w:b/>
          <w:bCs/>
          <w:sz w:val="24"/>
          <w:szCs w:val="24"/>
        </w:rPr>
        <w:t>Conclusion:</w:t>
      </w:r>
    </w:p>
    <w:p w14:paraId="473C72C8" w14:textId="16A0F476" w:rsidR="00992207" w:rsidRPr="00234EB7" w:rsidRDefault="00992207" w:rsidP="00E604C8">
      <w:pPr>
        <w:bidi w:val="0"/>
        <w:spacing w:after="0" w:line="480" w:lineRule="auto"/>
        <w:rPr>
          <w:rFonts w:asciiTheme="majorBidi" w:hAnsiTheme="majorBidi" w:cstheme="majorBidi"/>
          <w:sz w:val="24"/>
          <w:szCs w:val="24"/>
        </w:rPr>
      </w:pPr>
      <w:r w:rsidRPr="00234EB7">
        <w:rPr>
          <w:rFonts w:asciiTheme="majorBidi" w:hAnsiTheme="majorBidi" w:cstheme="majorBidi"/>
          <w:sz w:val="24"/>
          <w:szCs w:val="24"/>
        </w:rPr>
        <w:t xml:space="preserve">In this study, various models were evaluated to predict students' academic decisions, including </w:t>
      </w:r>
      <w:r w:rsidR="004515DB" w:rsidRPr="00234EB7">
        <w:rPr>
          <w:rFonts w:asciiTheme="majorBidi" w:hAnsiTheme="majorBidi" w:cstheme="majorBidi"/>
          <w:sz w:val="24"/>
          <w:szCs w:val="24"/>
        </w:rPr>
        <w:t>dropout</w:t>
      </w:r>
      <w:r w:rsidRPr="00234EB7">
        <w:rPr>
          <w:rFonts w:asciiTheme="majorBidi" w:hAnsiTheme="majorBidi" w:cstheme="majorBidi"/>
          <w:sz w:val="24"/>
          <w:szCs w:val="24"/>
        </w:rPr>
        <w:t xml:space="preserve">, guest enrollment, major change, and transfer. The evaluation criteria included accuracy, recall, precision, and F1-score. The primary objective was to select models with the highest efficiency for both the minority class (students who made specific academic decisions) and the majority class.  These models were selected based on the balance among evaluation metrics and their ability to accurately identify the minority class. To address data imbalance challenges, </w:t>
      </w:r>
      <w:r w:rsidRPr="00234EB7">
        <w:rPr>
          <w:rFonts w:asciiTheme="majorBidi" w:hAnsiTheme="majorBidi" w:cstheme="majorBidi"/>
          <w:sz w:val="24"/>
          <w:szCs w:val="24"/>
        </w:rPr>
        <w:lastRenderedPageBreak/>
        <w:t>various techniques such as SMOTE, SMOTEENN, and Random Under Sampling were employed. These methods enhanced data balance and improved model performance in minority classes. The final model selection was based on criteria such as predictive accuracy, balance among evaluation metrics, and alignment with the research objectives.</w:t>
      </w:r>
    </w:p>
    <w:p w14:paraId="0622EF86" w14:textId="77777777" w:rsidR="00A22F08" w:rsidRPr="00234EB7" w:rsidRDefault="00A22F08" w:rsidP="00542C5A">
      <w:pPr>
        <w:bidi w:val="0"/>
        <w:spacing w:after="0" w:line="480" w:lineRule="auto"/>
        <w:ind w:left="0"/>
        <w:rPr>
          <w:rFonts w:asciiTheme="majorBidi" w:hAnsiTheme="majorBidi" w:cstheme="majorBidi"/>
          <w:sz w:val="24"/>
          <w:szCs w:val="24"/>
          <w:lang w:bidi="fa-IR"/>
        </w:rPr>
      </w:pPr>
      <w:r w:rsidRPr="00234EB7">
        <w:rPr>
          <w:rFonts w:asciiTheme="majorBidi" w:hAnsiTheme="majorBidi" w:cstheme="majorBidi"/>
          <w:sz w:val="24"/>
          <w:szCs w:val="24"/>
          <w:lang w:bidi="fa-IR"/>
        </w:rPr>
        <w:t>This study demonstrated that tuition fees play a significant role in students' academic decisions. The selected models indicated that an increase in tuition fees could lead to higher dropout and major change rates, while in some cases, students may opt for guest enrollment or transfer to reduce costs. Overall, these findings suggest that tuition policy should be carefully designed based on analytical data to prevent negative impacts on students' academic experiences. For universities, these insights can aid in the early identification of students at risk of dropping out or changing their majors, enabling the provision of financial support and counseling services. Additionally, designing tuition plans that align with students' financial capacities can help mitigate adverse effects.</w:t>
      </w:r>
    </w:p>
    <w:p w14:paraId="215637BD" w14:textId="77777777" w:rsidR="00A22F08" w:rsidRPr="00234EB7" w:rsidRDefault="00A22F08" w:rsidP="00542C5A">
      <w:pPr>
        <w:bidi w:val="0"/>
        <w:spacing w:after="0" w:line="480" w:lineRule="auto"/>
        <w:ind w:left="0"/>
        <w:rPr>
          <w:rFonts w:asciiTheme="majorBidi" w:hAnsiTheme="majorBidi" w:cstheme="majorBidi"/>
          <w:b/>
          <w:bCs/>
          <w:sz w:val="24"/>
          <w:szCs w:val="24"/>
          <w:lang w:bidi="fa-IR"/>
        </w:rPr>
      </w:pPr>
      <w:r w:rsidRPr="00234EB7">
        <w:rPr>
          <w:rFonts w:asciiTheme="majorBidi" w:hAnsiTheme="majorBidi" w:cstheme="majorBidi"/>
          <w:b/>
          <w:bCs/>
          <w:sz w:val="24"/>
          <w:szCs w:val="24"/>
          <w:lang w:bidi="fa-IR"/>
        </w:rPr>
        <w:t>Limitations</w:t>
      </w:r>
    </w:p>
    <w:p w14:paraId="03A50B8E" w14:textId="5AEB9BCA" w:rsidR="00A22F08" w:rsidRPr="00234EB7" w:rsidRDefault="00A22F08" w:rsidP="00542C5A">
      <w:pPr>
        <w:bidi w:val="0"/>
        <w:spacing w:after="0" w:line="480" w:lineRule="auto"/>
        <w:ind w:left="0"/>
        <w:rPr>
          <w:rFonts w:asciiTheme="majorBidi" w:hAnsiTheme="majorBidi" w:cstheme="majorBidi"/>
          <w:sz w:val="24"/>
          <w:szCs w:val="24"/>
          <w:lang w:bidi="fa-IR"/>
        </w:rPr>
      </w:pPr>
      <w:r w:rsidRPr="00234EB7">
        <w:rPr>
          <w:rFonts w:asciiTheme="majorBidi" w:hAnsiTheme="majorBidi" w:cstheme="majorBidi"/>
          <w:sz w:val="24"/>
          <w:szCs w:val="24"/>
          <w:lang w:bidi="fa-IR"/>
        </w:rPr>
        <w:t xml:space="preserve">Despite its innovations, this study has certain limitations. First, the data used are exclusively from students at </w:t>
      </w:r>
      <w:r w:rsidR="00D47E5E" w:rsidRPr="00234EB7">
        <w:rPr>
          <w:rFonts w:asciiTheme="majorBidi" w:hAnsiTheme="majorBidi" w:cstheme="majorBidi"/>
          <w:sz w:val="24"/>
          <w:szCs w:val="24"/>
          <w:lang w:bidi="fa-IR"/>
        </w:rPr>
        <w:t>TUMS</w:t>
      </w:r>
      <w:r w:rsidRPr="00234EB7">
        <w:rPr>
          <w:rFonts w:asciiTheme="majorBidi" w:hAnsiTheme="majorBidi" w:cstheme="majorBidi"/>
          <w:sz w:val="24"/>
          <w:szCs w:val="24"/>
          <w:lang w:bidi="fa-IR"/>
        </w:rPr>
        <w:t>, which may limit the generalizability of the findings to other universities or countries. Second, data imbalance and the small sample size in specific categories (e.g., transfer students) posed challenges in prediction accuracy. Additionally, the study did not account for external factors such as macroeconomic conditions, government policies, and inflation rates, which may also influence students' academic decisions.</w:t>
      </w:r>
    </w:p>
    <w:p w14:paraId="5985D4CC" w14:textId="77777777" w:rsidR="00A22F08" w:rsidRPr="00234EB7" w:rsidRDefault="00A22F08" w:rsidP="00542C5A">
      <w:pPr>
        <w:bidi w:val="0"/>
        <w:spacing w:after="0" w:line="480" w:lineRule="auto"/>
        <w:ind w:left="0"/>
        <w:rPr>
          <w:rFonts w:asciiTheme="majorBidi" w:hAnsiTheme="majorBidi" w:cstheme="majorBidi"/>
          <w:b/>
          <w:bCs/>
          <w:sz w:val="24"/>
          <w:szCs w:val="24"/>
          <w:lang w:bidi="fa-IR"/>
        </w:rPr>
      </w:pPr>
      <w:r w:rsidRPr="00234EB7">
        <w:rPr>
          <w:rFonts w:asciiTheme="majorBidi" w:hAnsiTheme="majorBidi" w:cstheme="majorBidi"/>
          <w:b/>
          <w:bCs/>
          <w:sz w:val="24"/>
          <w:szCs w:val="24"/>
          <w:lang w:bidi="fa-IR"/>
        </w:rPr>
        <w:t>Research Recommendations</w:t>
      </w:r>
    </w:p>
    <w:p w14:paraId="7E4172B8" w14:textId="5A30E13E" w:rsidR="00A22F08" w:rsidRPr="00234EB7" w:rsidRDefault="00A22F08" w:rsidP="00542C5A">
      <w:pPr>
        <w:bidi w:val="0"/>
        <w:spacing w:after="0" w:line="480" w:lineRule="auto"/>
        <w:ind w:left="0"/>
        <w:rPr>
          <w:rFonts w:asciiTheme="majorBidi" w:hAnsiTheme="majorBidi" w:cstheme="majorBidi"/>
          <w:sz w:val="24"/>
          <w:szCs w:val="24"/>
          <w:lang w:bidi="fa-IR"/>
        </w:rPr>
      </w:pPr>
      <w:r w:rsidRPr="00234EB7">
        <w:rPr>
          <w:rFonts w:asciiTheme="majorBidi" w:hAnsiTheme="majorBidi" w:cstheme="majorBidi"/>
          <w:sz w:val="24"/>
          <w:szCs w:val="24"/>
          <w:lang w:bidi="fa-IR"/>
        </w:rPr>
        <w:t xml:space="preserve">Future studies are encouraged to incorporate macroeconomic factors such as inflation rates, unemployment, and government support policies into their analyses. Additionally, a comparative </w:t>
      </w:r>
      <w:r w:rsidRPr="00234EB7">
        <w:rPr>
          <w:rFonts w:asciiTheme="majorBidi" w:hAnsiTheme="majorBidi" w:cstheme="majorBidi"/>
          <w:sz w:val="24"/>
          <w:szCs w:val="24"/>
          <w:lang w:bidi="fa-IR"/>
        </w:rPr>
        <w:lastRenderedPageBreak/>
        <w:t>study between Iranian and international universities could provide valuable insights for policymaking, helping to develop more effective and data-driven strategies.</w:t>
      </w:r>
    </w:p>
    <w:p w14:paraId="5DBA5476" w14:textId="77777777" w:rsidR="0084619F" w:rsidRPr="00234EB7" w:rsidRDefault="0084619F" w:rsidP="00542C5A">
      <w:pPr>
        <w:bidi w:val="0"/>
        <w:spacing w:after="0" w:line="480" w:lineRule="auto"/>
        <w:ind w:left="0"/>
        <w:rPr>
          <w:rFonts w:asciiTheme="majorBidi" w:hAnsiTheme="majorBidi" w:cstheme="majorBidi"/>
          <w:b/>
          <w:bCs/>
          <w:sz w:val="24"/>
          <w:szCs w:val="24"/>
        </w:rPr>
      </w:pPr>
      <w:r w:rsidRPr="00234EB7">
        <w:rPr>
          <w:rFonts w:asciiTheme="majorBidi" w:hAnsiTheme="majorBidi" w:cstheme="majorBidi"/>
          <w:b/>
          <w:bCs/>
          <w:sz w:val="24"/>
          <w:szCs w:val="24"/>
        </w:rPr>
        <w:t xml:space="preserve">Ethical Considerations </w:t>
      </w:r>
    </w:p>
    <w:p w14:paraId="3DF0145D" w14:textId="77777777" w:rsidR="0084619F" w:rsidRPr="00234EB7" w:rsidRDefault="0084619F"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sz w:val="24"/>
          <w:szCs w:val="24"/>
        </w:rPr>
        <w:t xml:space="preserve">Compliance with ethical guidelines </w:t>
      </w:r>
    </w:p>
    <w:p w14:paraId="1CC9937C" w14:textId="3A4681EF" w:rsidR="0084619F" w:rsidRPr="00234EB7" w:rsidRDefault="0084619F"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sz w:val="24"/>
          <w:szCs w:val="24"/>
        </w:rPr>
        <w:t>The Ethics Committee of the TUMS approved the study, ethical code number (IR.TUMS.MEDICINE.REC.1402.691). All methods were carried out following relevant guidelines and regulations. The confidentiality of the participants' information was assured.</w:t>
      </w:r>
    </w:p>
    <w:p w14:paraId="543DF048" w14:textId="77777777" w:rsidR="0084619F" w:rsidRPr="00234EB7" w:rsidRDefault="0084619F"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b/>
          <w:bCs/>
          <w:sz w:val="24"/>
          <w:szCs w:val="24"/>
        </w:rPr>
        <w:t>Funding</w:t>
      </w:r>
      <w:r w:rsidRPr="00234EB7">
        <w:rPr>
          <w:rFonts w:asciiTheme="majorBidi" w:hAnsiTheme="majorBidi" w:cstheme="majorBidi"/>
          <w:sz w:val="24"/>
          <w:szCs w:val="24"/>
        </w:rPr>
        <w:t xml:space="preserve"> </w:t>
      </w:r>
    </w:p>
    <w:p w14:paraId="62A46595" w14:textId="77777777" w:rsidR="0084619F" w:rsidRPr="00234EB7" w:rsidRDefault="0084619F"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sz w:val="24"/>
          <w:szCs w:val="24"/>
        </w:rPr>
        <w:t xml:space="preserve">This research was supported by the Tehran University of Medical Sciences and Health Services (Grant No: 1402-4-101-69607). The funders had no role in study design, data collection and analysis, the decision to publish, or preparation of the manuscript. </w:t>
      </w:r>
    </w:p>
    <w:p w14:paraId="64622895" w14:textId="4BB46570" w:rsidR="0084619F" w:rsidRPr="00234EB7" w:rsidRDefault="0084619F" w:rsidP="00542C5A">
      <w:pPr>
        <w:bidi w:val="0"/>
        <w:spacing w:after="0" w:line="480" w:lineRule="auto"/>
        <w:ind w:left="0"/>
        <w:rPr>
          <w:rFonts w:asciiTheme="majorBidi" w:hAnsiTheme="majorBidi" w:cstheme="majorBidi"/>
          <w:b/>
          <w:bCs/>
          <w:sz w:val="24"/>
          <w:szCs w:val="24"/>
        </w:rPr>
      </w:pPr>
      <w:r w:rsidRPr="00234EB7">
        <w:rPr>
          <w:rFonts w:asciiTheme="majorBidi" w:hAnsiTheme="majorBidi" w:cstheme="majorBidi"/>
          <w:b/>
          <w:bCs/>
          <w:sz w:val="24"/>
          <w:szCs w:val="24"/>
        </w:rPr>
        <w:t xml:space="preserve">Authors' contributions </w:t>
      </w:r>
    </w:p>
    <w:p w14:paraId="517997ED" w14:textId="6737D7E4" w:rsidR="0084619F" w:rsidRPr="00234EB7" w:rsidRDefault="0084619F"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sz w:val="24"/>
          <w:szCs w:val="24"/>
        </w:rPr>
        <w:t xml:space="preserve">All authors contributed equally to the conception and design of the study, data collection and analysis, interpretation of the results, and drafting of the manuscript. Each author approved the final version of the manuscript for submission. </w:t>
      </w:r>
    </w:p>
    <w:p w14:paraId="6D100251" w14:textId="77777777" w:rsidR="0084619F" w:rsidRPr="00234EB7" w:rsidRDefault="0084619F"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b/>
          <w:bCs/>
          <w:sz w:val="24"/>
          <w:szCs w:val="24"/>
        </w:rPr>
        <w:t>Conflict of interest</w:t>
      </w:r>
      <w:r w:rsidRPr="00234EB7">
        <w:rPr>
          <w:rFonts w:asciiTheme="majorBidi" w:hAnsiTheme="majorBidi" w:cstheme="majorBidi"/>
          <w:sz w:val="24"/>
          <w:szCs w:val="24"/>
        </w:rPr>
        <w:t xml:space="preserve"> </w:t>
      </w:r>
    </w:p>
    <w:p w14:paraId="115A8BA7" w14:textId="0BE50C28" w:rsidR="0084619F" w:rsidRPr="00234EB7" w:rsidRDefault="0084619F"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sz w:val="24"/>
          <w:szCs w:val="24"/>
        </w:rPr>
        <w:t xml:space="preserve">The authors declared no conflict of interest. </w:t>
      </w:r>
    </w:p>
    <w:p w14:paraId="1C5C7FA7" w14:textId="77777777" w:rsidR="0084619F" w:rsidRPr="00234EB7" w:rsidRDefault="0084619F" w:rsidP="00542C5A">
      <w:pPr>
        <w:bidi w:val="0"/>
        <w:spacing w:after="0" w:line="480" w:lineRule="auto"/>
        <w:ind w:left="0"/>
        <w:rPr>
          <w:rFonts w:asciiTheme="majorBidi" w:hAnsiTheme="majorBidi" w:cstheme="majorBidi"/>
          <w:sz w:val="24"/>
          <w:szCs w:val="24"/>
        </w:rPr>
      </w:pPr>
      <w:r w:rsidRPr="00234EB7">
        <w:rPr>
          <w:rFonts w:asciiTheme="majorBidi" w:hAnsiTheme="majorBidi" w:cstheme="majorBidi"/>
          <w:b/>
          <w:bCs/>
          <w:sz w:val="24"/>
          <w:szCs w:val="24"/>
        </w:rPr>
        <w:t>Acknowledgments</w:t>
      </w:r>
      <w:r w:rsidRPr="00234EB7">
        <w:rPr>
          <w:rFonts w:asciiTheme="majorBidi" w:hAnsiTheme="majorBidi" w:cstheme="majorBidi"/>
          <w:sz w:val="24"/>
          <w:szCs w:val="24"/>
        </w:rPr>
        <w:t xml:space="preserve"> </w:t>
      </w:r>
    </w:p>
    <w:p w14:paraId="2EFE2FC5" w14:textId="6952DEF6" w:rsidR="0084619F" w:rsidRPr="00234EB7" w:rsidRDefault="0084619F" w:rsidP="00542C5A">
      <w:pPr>
        <w:bidi w:val="0"/>
        <w:spacing w:after="0" w:line="480" w:lineRule="auto"/>
        <w:ind w:left="0"/>
        <w:rPr>
          <w:rFonts w:asciiTheme="majorBidi" w:hAnsiTheme="majorBidi" w:cstheme="majorBidi"/>
          <w:sz w:val="24"/>
          <w:szCs w:val="24"/>
          <w:lang w:bidi="fa-IR"/>
        </w:rPr>
      </w:pPr>
      <w:r w:rsidRPr="00234EB7">
        <w:rPr>
          <w:rFonts w:asciiTheme="majorBidi" w:hAnsiTheme="majorBidi" w:cstheme="majorBidi"/>
          <w:sz w:val="24"/>
          <w:szCs w:val="24"/>
        </w:rPr>
        <w:t xml:space="preserve">The authors would like to thank the Vice Chancellor of Education Affairs of Tehran University of Medical Sciences for providing secure access to the data. </w:t>
      </w:r>
    </w:p>
    <w:p w14:paraId="151A8A8B" w14:textId="77777777" w:rsidR="000C5FA8" w:rsidRPr="00234EB7" w:rsidRDefault="000C5FA8" w:rsidP="00542C5A">
      <w:pPr>
        <w:bidi w:val="0"/>
        <w:spacing w:after="0" w:line="480" w:lineRule="auto"/>
        <w:ind w:left="0"/>
        <w:rPr>
          <w:rFonts w:asciiTheme="majorBidi" w:hAnsiTheme="majorBidi" w:cstheme="majorBidi"/>
          <w:b/>
          <w:bCs/>
          <w:sz w:val="24"/>
          <w:szCs w:val="24"/>
          <w:rtl/>
          <w:lang w:bidi="fa-IR"/>
        </w:rPr>
      </w:pPr>
    </w:p>
    <w:p w14:paraId="11367AB7" w14:textId="75927573" w:rsidR="0084619F" w:rsidRPr="00234EB7" w:rsidRDefault="0084619F" w:rsidP="00542C5A">
      <w:pPr>
        <w:spacing w:after="0" w:line="480" w:lineRule="auto"/>
        <w:rPr>
          <w:rFonts w:asciiTheme="majorBidi" w:hAnsiTheme="majorBidi" w:cstheme="majorBidi"/>
          <w:b/>
          <w:bCs/>
          <w:sz w:val="24"/>
          <w:szCs w:val="24"/>
          <w:lang w:bidi="fa-IR"/>
        </w:rPr>
      </w:pPr>
      <w:r w:rsidRPr="00234EB7">
        <w:rPr>
          <w:rFonts w:asciiTheme="majorBidi" w:hAnsiTheme="majorBidi" w:cstheme="majorBidi"/>
          <w:b/>
          <w:bCs/>
          <w:sz w:val="24"/>
          <w:szCs w:val="24"/>
          <w:lang w:bidi="fa-IR"/>
        </w:rPr>
        <w:br w:type="page"/>
      </w:r>
    </w:p>
    <w:p w14:paraId="512999ED" w14:textId="3641B12A" w:rsidR="00A22F08" w:rsidRPr="00234EB7" w:rsidRDefault="00A22F08" w:rsidP="00542C5A">
      <w:pPr>
        <w:bidi w:val="0"/>
        <w:spacing w:after="0" w:line="480" w:lineRule="auto"/>
        <w:ind w:left="0"/>
        <w:rPr>
          <w:rFonts w:asciiTheme="majorBidi" w:hAnsiTheme="majorBidi" w:cstheme="majorBidi"/>
          <w:b/>
          <w:bCs/>
          <w:sz w:val="24"/>
          <w:szCs w:val="24"/>
          <w:lang w:bidi="fa-IR"/>
        </w:rPr>
      </w:pPr>
      <w:r w:rsidRPr="00234EB7">
        <w:rPr>
          <w:rFonts w:asciiTheme="majorBidi" w:hAnsiTheme="majorBidi" w:cstheme="majorBidi"/>
          <w:b/>
          <w:bCs/>
          <w:sz w:val="24"/>
          <w:szCs w:val="24"/>
          <w:lang w:bidi="fa-IR"/>
        </w:rPr>
        <w:lastRenderedPageBreak/>
        <w:t>References</w:t>
      </w:r>
    </w:p>
    <w:p w14:paraId="2D300FC7" w14:textId="5AC66EB1" w:rsidR="00704FFB" w:rsidRPr="00234EB7" w:rsidRDefault="00704FFB" w:rsidP="00704FFB">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1. </w:t>
      </w:r>
      <w:r w:rsidR="009978E8" w:rsidRPr="009978E8">
        <w:rPr>
          <w:rFonts w:asciiTheme="majorBidi" w:eastAsia="Calibri" w:hAnsiTheme="majorBidi" w:cstheme="majorBidi"/>
          <w:kern w:val="0"/>
          <w:sz w:val="24"/>
          <w:szCs w:val="24"/>
          <w14:ligatures w14:val="none"/>
        </w:rPr>
        <w:t xml:space="preserve">Rehman WU, </w:t>
      </w:r>
      <w:proofErr w:type="spellStart"/>
      <w:r w:rsidR="009978E8" w:rsidRPr="009978E8">
        <w:rPr>
          <w:rFonts w:asciiTheme="majorBidi" w:eastAsia="Calibri" w:hAnsiTheme="majorBidi" w:cstheme="majorBidi"/>
          <w:kern w:val="0"/>
          <w:sz w:val="24"/>
          <w:szCs w:val="24"/>
          <w14:ligatures w14:val="none"/>
        </w:rPr>
        <w:t>Degirmen</w:t>
      </w:r>
      <w:proofErr w:type="spellEnd"/>
      <w:r w:rsidR="009978E8" w:rsidRPr="009978E8">
        <w:rPr>
          <w:rFonts w:asciiTheme="majorBidi" w:eastAsia="Calibri" w:hAnsiTheme="majorBidi" w:cstheme="majorBidi"/>
          <w:kern w:val="0"/>
          <w:sz w:val="24"/>
          <w:szCs w:val="24"/>
          <w14:ligatures w14:val="none"/>
        </w:rPr>
        <w:t xml:space="preserve"> S, Waseem F. Propensity for and quality of intellectual capital divulgence across the BRICS banking sector: A knowledge-based perspective from emerging economies. Journal of the Knowledge Economy. 2021:1-28.</w:t>
      </w:r>
    </w:p>
    <w:p w14:paraId="27DA21D5" w14:textId="121BE0E0" w:rsidR="00704FFB" w:rsidRPr="00234EB7" w:rsidRDefault="00704FFB" w:rsidP="00704FFB">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2. </w:t>
      </w:r>
      <w:proofErr w:type="spellStart"/>
      <w:r w:rsidR="009978E8" w:rsidRPr="009978E8">
        <w:rPr>
          <w:rFonts w:asciiTheme="majorBidi" w:eastAsia="Calibri" w:hAnsiTheme="majorBidi" w:cstheme="majorBidi"/>
          <w:kern w:val="0"/>
          <w:sz w:val="24"/>
          <w:szCs w:val="24"/>
          <w14:ligatures w14:val="none"/>
        </w:rPr>
        <w:t>Ngepah</w:t>
      </w:r>
      <w:proofErr w:type="spellEnd"/>
      <w:r w:rsidR="009978E8" w:rsidRPr="009978E8">
        <w:rPr>
          <w:rFonts w:asciiTheme="majorBidi" w:eastAsia="Calibri" w:hAnsiTheme="majorBidi" w:cstheme="majorBidi"/>
          <w:kern w:val="0"/>
          <w:sz w:val="24"/>
          <w:szCs w:val="24"/>
          <w14:ligatures w14:val="none"/>
        </w:rPr>
        <w:t xml:space="preserve"> N, Saba CS, </w:t>
      </w:r>
      <w:proofErr w:type="spellStart"/>
      <w:r w:rsidR="009978E8" w:rsidRPr="009978E8">
        <w:rPr>
          <w:rFonts w:asciiTheme="majorBidi" w:eastAsia="Calibri" w:hAnsiTheme="majorBidi" w:cstheme="majorBidi"/>
          <w:kern w:val="0"/>
          <w:sz w:val="24"/>
          <w:szCs w:val="24"/>
          <w14:ligatures w14:val="none"/>
        </w:rPr>
        <w:t>Mabindisa</w:t>
      </w:r>
      <w:proofErr w:type="spellEnd"/>
      <w:r w:rsidR="009978E8" w:rsidRPr="009978E8">
        <w:rPr>
          <w:rFonts w:asciiTheme="majorBidi" w:eastAsia="Calibri" w:hAnsiTheme="majorBidi" w:cstheme="majorBidi"/>
          <w:kern w:val="0"/>
          <w:sz w:val="24"/>
          <w:szCs w:val="24"/>
          <w14:ligatures w14:val="none"/>
        </w:rPr>
        <w:t xml:space="preserve"> NG. Human capital and economic growth in South Africa: A cross-municipality panel data analysis. South African Journal of Economic and Management Sciences. 2021;24(1):1-1.</w:t>
      </w:r>
    </w:p>
    <w:p w14:paraId="7650A85D" w14:textId="7D0CE762" w:rsidR="00704FFB" w:rsidRPr="00234EB7" w:rsidRDefault="00704FFB" w:rsidP="00704FFB">
      <w:pPr>
        <w:bidi w:val="0"/>
        <w:spacing w:after="0" w:line="480" w:lineRule="auto"/>
        <w:ind w:left="0" w:right="0"/>
        <w:rPr>
          <w:rFonts w:asciiTheme="majorBidi" w:eastAsia="Calibri" w:hAnsiTheme="majorBidi" w:cstheme="majorBidi"/>
          <w:kern w:val="0"/>
          <w:sz w:val="24"/>
          <w:szCs w:val="24"/>
          <w:rtl/>
          <w14:ligatures w14:val="none"/>
        </w:rPr>
      </w:pPr>
      <w:r w:rsidRPr="00234EB7">
        <w:rPr>
          <w:rFonts w:asciiTheme="majorBidi" w:eastAsia="Calibri" w:hAnsiTheme="majorBidi" w:cstheme="majorBidi"/>
          <w:kern w:val="0"/>
          <w:sz w:val="24"/>
          <w:szCs w:val="24"/>
          <w14:ligatures w14:val="none"/>
        </w:rPr>
        <w:t xml:space="preserve">3. </w:t>
      </w:r>
      <w:proofErr w:type="spellStart"/>
      <w:r w:rsidR="009978E8" w:rsidRPr="009978E8">
        <w:rPr>
          <w:rFonts w:asciiTheme="majorBidi" w:eastAsia="Calibri" w:hAnsiTheme="majorBidi" w:cstheme="majorBidi"/>
          <w:kern w:val="0"/>
          <w:sz w:val="24"/>
          <w:szCs w:val="24"/>
          <w14:ligatures w14:val="none"/>
        </w:rPr>
        <w:t>Civera</w:t>
      </w:r>
      <w:proofErr w:type="spellEnd"/>
      <w:r w:rsidR="009978E8" w:rsidRPr="009978E8">
        <w:rPr>
          <w:rFonts w:asciiTheme="majorBidi" w:eastAsia="Calibri" w:hAnsiTheme="majorBidi" w:cstheme="majorBidi"/>
          <w:kern w:val="0"/>
          <w:sz w:val="24"/>
          <w:szCs w:val="24"/>
          <w14:ligatures w14:val="none"/>
        </w:rPr>
        <w:t xml:space="preserve"> A, </w:t>
      </w:r>
      <w:proofErr w:type="spellStart"/>
      <w:r w:rsidR="009978E8" w:rsidRPr="009978E8">
        <w:rPr>
          <w:rFonts w:asciiTheme="majorBidi" w:eastAsia="Calibri" w:hAnsiTheme="majorBidi" w:cstheme="majorBidi"/>
          <w:kern w:val="0"/>
          <w:sz w:val="24"/>
          <w:szCs w:val="24"/>
          <w14:ligatures w14:val="none"/>
        </w:rPr>
        <w:t>Cattaneo</w:t>
      </w:r>
      <w:proofErr w:type="spellEnd"/>
      <w:r w:rsidR="009978E8" w:rsidRPr="009978E8">
        <w:rPr>
          <w:rFonts w:asciiTheme="majorBidi" w:eastAsia="Calibri" w:hAnsiTheme="majorBidi" w:cstheme="majorBidi"/>
          <w:kern w:val="0"/>
          <w:sz w:val="24"/>
          <w:szCs w:val="24"/>
          <w14:ligatures w14:val="none"/>
        </w:rPr>
        <w:t xml:space="preserve"> M, </w:t>
      </w:r>
      <w:proofErr w:type="spellStart"/>
      <w:r w:rsidR="009978E8" w:rsidRPr="009978E8">
        <w:rPr>
          <w:rFonts w:asciiTheme="majorBidi" w:eastAsia="Calibri" w:hAnsiTheme="majorBidi" w:cstheme="majorBidi"/>
          <w:kern w:val="0"/>
          <w:sz w:val="24"/>
          <w:szCs w:val="24"/>
          <w14:ligatures w14:val="none"/>
        </w:rPr>
        <w:t>Meoli</w:t>
      </w:r>
      <w:proofErr w:type="spellEnd"/>
      <w:r w:rsidR="009978E8" w:rsidRPr="009978E8">
        <w:rPr>
          <w:rFonts w:asciiTheme="majorBidi" w:eastAsia="Calibri" w:hAnsiTheme="majorBidi" w:cstheme="majorBidi"/>
          <w:kern w:val="0"/>
          <w:sz w:val="24"/>
          <w:szCs w:val="24"/>
          <w14:ligatures w14:val="none"/>
        </w:rPr>
        <w:t xml:space="preserve"> M, </w:t>
      </w:r>
      <w:proofErr w:type="spellStart"/>
      <w:r w:rsidR="009978E8" w:rsidRPr="009978E8">
        <w:rPr>
          <w:rFonts w:asciiTheme="majorBidi" w:eastAsia="Calibri" w:hAnsiTheme="majorBidi" w:cstheme="majorBidi"/>
          <w:kern w:val="0"/>
          <w:sz w:val="24"/>
          <w:szCs w:val="24"/>
          <w14:ligatures w14:val="none"/>
        </w:rPr>
        <w:t>Paleari</w:t>
      </w:r>
      <w:proofErr w:type="spellEnd"/>
      <w:r w:rsidR="009978E8" w:rsidRPr="009978E8">
        <w:rPr>
          <w:rFonts w:asciiTheme="majorBidi" w:eastAsia="Calibri" w:hAnsiTheme="majorBidi" w:cstheme="majorBidi"/>
          <w:kern w:val="0"/>
          <w:sz w:val="24"/>
          <w:szCs w:val="24"/>
          <w14:ligatures w14:val="none"/>
        </w:rPr>
        <w:t xml:space="preserve"> S, </w:t>
      </w:r>
      <w:proofErr w:type="spellStart"/>
      <w:r w:rsidR="009978E8" w:rsidRPr="009978E8">
        <w:rPr>
          <w:rFonts w:asciiTheme="majorBidi" w:eastAsia="Calibri" w:hAnsiTheme="majorBidi" w:cstheme="majorBidi"/>
          <w:kern w:val="0"/>
          <w:sz w:val="24"/>
          <w:szCs w:val="24"/>
          <w14:ligatures w14:val="none"/>
        </w:rPr>
        <w:t>Seeber</w:t>
      </w:r>
      <w:proofErr w:type="spellEnd"/>
      <w:r w:rsidR="009978E8" w:rsidRPr="009978E8">
        <w:rPr>
          <w:rFonts w:asciiTheme="majorBidi" w:eastAsia="Calibri" w:hAnsiTheme="majorBidi" w:cstheme="majorBidi"/>
          <w:kern w:val="0"/>
          <w:sz w:val="24"/>
          <w:szCs w:val="24"/>
          <w14:ligatures w14:val="none"/>
        </w:rPr>
        <w:t xml:space="preserve"> M. Universities’ responses to crises: The influence of competition and reputation on tuition fees. Higher Education. 2021 </w:t>
      </w:r>
      <w:proofErr w:type="gramStart"/>
      <w:r w:rsidR="009978E8" w:rsidRPr="009978E8">
        <w:rPr>
          <w:rFonts w:asciiTheme="majorBidi" w:eastAsia="Calibri" w:hAnsiTheme="majorBidi" w:cstheme="majorBidi"/>
          <w:kern w:val="0"/>
          <w:sz w:val="24"/>
          <w:szCs w:val="24"/>
          <w14:ligatures w14:val="none"/>
        </w:rPr>
        <w:t>Jul;82:61</w:t>
      </w:r>
      <w:proofErr w:type="gramEnd"/>
      <w:r w:rsidR="009978E8" w:rsidRPr="009978E8">
        <w:rPr>
          <w:rFonts w:asciiTheme="majorBidi" w:eastAsia="Calibri" w:hAnsiTheme="majorBidi" w:cstheme="majorBidi"/>
          <w:kern w:val="0"/>
          <w:sz w:val="24"/>
          <w:szCs w:val="24"/>
          <w14:ligatures w14:val="none"/>
        </w:rPr>
        <w:t>-84.</w:t>
      </w:r>
    </w:p>
    <w:p w14:paraId="0F57FCA3" w14:textId="7A557FA9" w:rsidR="00704FFB" w:rsidRPr="00234EB7" w:rsidRDefault="00704FFB" w:rsidP="00704FFB">
      <w:pPr>
        <w:bidi w:val="0"/>
        <w:spacing w:after="0" w:line="480" w:lineRule="auto"/>
        <w:ind w:left="0" w:right="0"/>
        <w:rPr>
          <w:rFonts w:asciiTheme="majorBidi" w:eastAsia="Calibri" w:hAnsiTheme="majorBidi" w:cstheme="majorBidi"/>
          <w:kern w:val="0"/>
          <w:sz w:val="24"/>
          <w:szCs w:val="24"/>
          <w:rtl/>
          <w14:ligatures w14:val="none"/>
        </w:rPr>
      </w:pPr>
      <w:r w:rsidRPr="00234EB7">
        <w:rPr>
          <w:rFonts w:asciiTheme="majorBidi" w:eastAsia="Calibri" w:hAnsiTheme="majorBidi" w:cstheme="majorBidi"/>
          <w:kern w:val="0"/>
          <w:sz w:val="24"/>
          <w:szCs w:val="24"/>
          <w14:ligatures w14:val="none"/>
        </w:rPr>
        <w:t xml:space="preserve">4. </w:t>
      </w:r>
      <w:proofErr w:type="spellStart"/>
      <w:r w:rsidR="009978E8" w:rsidRPr="009978E8">
        <w:rPr>
          <w:rFonts w:asciiTheme="majorBidi" w:eastAsia="Calibri" w:hAnsiTheme="majorBidi" w:cstheme="majorBidi"/>
          <w:kern w:val="0"/>
          <w:sz w:val="24"/>
          <w:szCs w:val="24"/>
          <w14:ligatures w14:val="none"/>
        </w:rPr>
        <w:t>Mughan</w:t>
      </w:r>
      <w:proofErr w:type="spellEnd"/>
      <w:r w:rsidR="009978E8" w:rsidRPr="009978E8">
        <w:rPr>
          <w:rFonts w:asciiTheme="majorBidi" w:eastAsia="Calibri" w:hAnsiTheme="majorBidi" w:cstheme="majorBidi"/>
          <w:kern w:val="0"/>
          <w:sz w:val="24"/>
          <w:szCs w:val="24"/>
          <w14:ligatures w14:val="none"/>
        </w:rPr>
        <w:t xml:space="preserve"> S, Sherrod Hale J, </w:t>
      </w:r>
      <w:proofErr w:type="spellStart"/>
      <w:r w:rsidR="009978E8" w:rsidRPr="009978E8">
        <w:rPr>
          <w:rFonts w:asciiTheme="majorBidi" w:eastAsia="Calibri" w:hAnsiTheme="majorBidi" w:cstheme="majorBidi"/>
          <w:kern w:val="0"/>
          <w:sz w:val="24"/>
          <w:szCs w:val="24"/>
          <w14:ligatures w14:val="none"/>
        </w:rPr>
        <w:t>Woronkowicz</w:t>
      </w:r>
      <w:proofErr w:type="spellEnd"/>
      <w:r w:rsidR="009978E8" w:rsidRPr="009978E8">
        <w:rPr>
          <w:rFonts w:asciiTheme="majorBidi" w:eastAsia="Calibri" w:hAnsiTheme="majorBidi" w:cstheme="majorBidi"/>
          <w:kern w:val="0"/>
          <w:sz w:val="24"/>
          <w:szCs w:val="24"/>
          <w14:ligatures w14:val="none"/>
        </w:rPr>
        <w:t xml:space="preserve"> J. Build it and will they </w:t>
      </w:r>
      <w:proofErr w:type="gramStart"/>
      <w:r w:rsidR="009978E8" w:rsidRPr="009978E8">
        <w:rPr>
          <w:rFonts w:asciiTheme="majorBidi" w:eastAsia="Calibri" w:hAnsiTheme="majorBidi" w:cstheme="majorBidi"/>
          <w:kern w:val="0"/>
          <w:sz w:val="24"/>
          <w:szCs w:val="24"/>
          <w14:ligatures w14:val="none"/>
        </w:rPr>
        <w:t>come?:</w:t>
      </w:r>
      <w:proofErr w:type="gramEnd"/>
      <w:r w:rsidR="009978E8" w:rsidRPr="009978E8">
        <w:rPr>
          <w:rFonts w:asciiTheme="majorBidi" w:eastAsia="Calibri" w:hAnsiTheme="majorBidi" w:cstheme="majorBidi"/>
          <w:kern w:val="0"/>
          <w:sz w:val="24"/>
          <w:szCs w:val="24"/>
          <w14:ligatures w14:val="none"/>
        </w:rPr>
        <w:t xml:space="preserve"> the effect of investing in cultural consumption amenities in higher education on student-level outcomes. Research in Higher Education. 2022 Feb;63(1):60-91.</w:t>
      </w:r>
    </w:p>
    <w:p w14:paraId="71E4D024" w14:textId="77777777" w:rsidR="009978E8" w:rsidRDefault="00704FFB" w:rsidP="009978E8">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5. </w:t>
      </w:r>
      <w:proofErr w:type="spellStart"/>
      <w:r w:rsidR="009978E8" w:rsidRPr="009978E8">
        <w:rPr>
          <w:rFonts w:asciiTheme="majorBidi" w:eastAsia="Calibri" w:hAnsiTheme="majorBidi" w:cstheme="majorBidi"/>
          <w:kern w:val="0"/>
          <w:sz w:val="24"/>
          <w:szCs w:val="24"/>
          <w14:ligatures w14:val="none"/>
        </w:rPr>
        <w:t>Jaquette</w:t>
      </w:r>
      <w:proofErr w:type="spellEnd"/>
      <w:r w:rsidR="009978E8" w:rsidRPr="009978E8">
        <w:rPr>
          <w:rFonts w:asciiTheme="majorBidi" w:eastAsia="Calibri" w:hAnsiTheme="majorBidi" w:cstheme="majorBidi"/>
          <w:kern w:val="0"/>
          <w:sz w:val="24"/>
          <w:szCs w:val="24"/>
          <w14:ligatures w14:val="none"/>
        </w:rPr>
        <w:t xml:space="preserve"> O, Kramer DA, Curs BR. Growing the pie? The effect of responsibility center management on tuition revenue. The Journal of Higher Education. 2018 Sep 3;89(5):637-76.</w:t>
      </w:r>
    </w:p>
    <w:p w14:paraId="7FCF909B" w14:textId="16BD2EF8" w:rsidR="00704FFB" w:rsidRPr="00234EB7" w:rsidRDefault="00704FFB" w:rsidP="009978E8">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6. </w:t>
      </w:r>
      <w:r w:rsidR="009978E8" w:rsidRPr="009978E8">
        <w:rPr>
          <w:rFonts w:asciiTheme="majorBidi" w:eastAsia="Calibri" w:hAnsiTheme="majorBidi" w:cstheme="majorBidi"/>
          <w:kern w:val="0"/>
          <w:sz w:val="24"/>
          <w:szCs w:val="24"/>
          <w14:ligatures w14:val="none"/>
        </w:rPr>
        <w:t>Brooks R, Waters J. Fees, funding and overseas study: mobile UK students and educational inequalities. Sociological Research Online. 2011 Jun;16(2):19-28.</w:t>
      </w:r>
    </w:p>
    <w:p w14:paraId="58EB9201" w14:textId="26D7667B" w:rsidR="00704FFB" w:rsidRPr="00234EB7" w:rsidRDefault="00704FFB" w:rsidP="00704FFB">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7. </w:t>
      </w:r>
      <w:r w:rsidR="009978E8" w:rsidRPr="009978E8">
        <w:rPr>
          <w:rFonts w:asciiTheme="majorBidi" w:eastAsia="Calibri" w:hAnsiTheme="majorBidi" w:cstheme="majorBidi"/>
          <w:kern w:val="0"/>
          <w:sz w:val="24"/>
          <w:szCs w:val="24"/>
          <w14:ligatures w14:val="none"/>
        </w:rPr>
        <w:t>Lan Y, Winters JV. Did the DC tuition assistance grant program cause out-of-state tuition to increase. Economics Bulletin. 2011 Aug 29;31(3):2444-53.</w:t>
      </w:r>
    </w:p>
    <w:p w14:paraId="604D0867" w14:textId="00123676" w:rsidR="00704FFB" w:rsidRPr="00234EB7" w:rsidRDefault="00704FFB" w:rsidP="00704FFB">
      <w:pPr>
        <w:bidi w:val="0"/>
        <w:spacing w:after="0" w:line="480" w:lineRule="auto"/>
        <w:ind w:left="0" w:right="0"/>
        <w:rPr>
          <w:rFonts w:asciiTheme="majorBidi" w:eastAsia="Calibri" w:hAnsiTheme="majorBidi" w:cstheme="majorBidi"/>
          <w:kern w:val="0"/>
          <w:sz w:val="24"/>
          <w:szCs w:val="24"/>
          <w:rtl/>
          <w14:ligatures w14:val="none"/>
        </w:rPr>
      </w:pPr>
      <w:r w:rsidRPr="00234EB7">
        <w:rPr>
          <w:rFonts w:asciiTheme="majorBidi" w:eastAsia="Calibri" w:hAnsiTheme="majorBidi" w:cstheme="majorBidi"/>
          <w:kern w:val="0"/>
          <w:sz w:val="24"/>
          <w:szCs w:val="24"/>
          <w14:ligatures w14:val="none"/>
        </w:rPr>
        <w:t>8</w:t>
      </w:r>
      <w:r w:rsidR="009978E8" w:rsidRPr="009978E8">
        <w:rPr>
          <w:rFonts w:asciiTheme="majorBidi" w:eastAsia="Calibri" w:hAnsiTheme="majorBidi" w:cstheme="majorBidi"/>
          <w:kern w:val="0"/>
          <w:sz w:val="24"/>
          <w:szCs w:val="24"/>
          <w14:ligatures w14:val="none"/>
        </w:rPr>
        <w:t>Heller DE, editor. The states and public higher education policy: Affordability, access, and accountability. JHU Press; 2001.</w:t>
      </w:r>
      <w:r w:rsidRPr="00234EB7">
        <w:rPr>
          <w:rFonts w:asciiTheme="majorBidi" w:eastAsia="Calibri" w:hAnsiTheme="majorBidi" w:cstheme="majorBidi"/>
          <w:kern w:val="0"/>
          <w:sz w:val="24"/>
          <w:szCs w:val="24"/>
          <w:rtl/>
          <w14:ligatures w14:val="none"/>
        </w:rPr>
        <w:t>‏</w:t>
      </w:r>
    </w:p>
    <w:p w14:paraId="064841AC" w14:textId="068FE7B8" w:rsidR="00704FFB" w:rsidRPr="00234EB7" w:rsidRDefault="00704FFB" w:rsidP="00704FFB">
      <w:pPr>
        <w:bidi w:val="0"/>
        <w:spacing w:after="0" w:line="480" w:lineRule="auto"/>
        <w:ind w:left="0" w:right="0"/>
        <w:rPr>
          <w:rFonts w:asciiTheme="majorBidi" w:eastAsia="Calibri" w:hAnsiTheme="majorBidi" w:cstheme="majorBidi"/>
          <w:kern w:val="0"/>
          <w:sz w:val="24"/>
          <w:szCs w:val="24"/>
          <w:rtl/>
          <w14:ligatures w14:val="none"/>
        </w:rPr>
      </w:pPr>
      <w:r w:rsidRPr="00234EB7">
        <w:rPr>
          <w:rFonts w:asciiTheme="majorBidi" w:eastAsia="Calibri" w:hAnsiTheme="majorBidi" w:cstheme="majorBidi"/>
          <w:kern w:val="0"/>
          <w:sz w:val="24"/>
          <w:szCs w:val="24"/>
          <w14:ligatures w14:val="none"/>
        </w:rPr>
        <w:t xml:space="preserve">9. </w:t>
      </w:r>
      <w:r w:rsidR="009978E8" w:rsidRPr="009978E8">
        <w:rPr>
          <w:rFonts w:asciiTheme="majorBidi" w:eastAsia="Calibri" w:hAnsiTheme="majorBidi" w:cstheme="majorBidi"/>
          <w:kern w:val="0"/>
          <w:sz w:val="24"/>
          <w:szCs w:val="24"/>
          <w14:ligatures w14:val="none"/>
        </w:rPr>
        <w:t>Mubarak AA, Cao H, Zhang W. Prediction of students’ early dropout based on their interaction logs in online learning environment. Interactive Learning Environments. 2022 Jul 4;30(8):1414-33.</w:t>
      </w:r>
      <w:r w:rsidRPr="00234EB7">
        <w:rPr>
          <w:rFonts w:asciiTheme="majorBidi" w:eastAsia="Calibri" w:hAnsiTheme="majorBidi" w:cstheme="majorBidi"/>
          <w:kern w:val="0"/>
          <w:sz w:val="24"/>
          <w:szCs w:val="24"/>
          <w14:ligatures w14:val="none"/>
        </w:rPr>
        <w:t xml:space="preserve"> </w:t>
      </w:r>
    </w:p>
    <w:p w14:paraId="62ACFC96" w14:textId="57843715" w:rsidR="009978E8" w:rsidRPr="009978E8" w:rsidRDefault="00704FFB" w:rsidP="009978E8">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lastRenderedPageBreak/>
        <w:t xml:space="preserve">10. </w:t>
      </w:r>
      <w:proofErr w:type="spellStart"/>
      <w:r w:rsidR="009978E8" w:rsidRPr="009978E8">
        <w:rPr>
          <w:rFonts w:asciiTheme="majorBidi" w:eastAsia="Calibri" w:hAnsiTheme="majorBidi" w:cstheme="majorBidi"/>
          <w:kern w:val="0"/>
          <w:sz w:val="24"/>
          <w:szCs w:val="24"/>
          <w14:ligatures w14:val="none"/>
        </w:rPr>
        <w:t>Gismondi</w:t>
      </w:r>
      <w:proofErr w:type="spellEnd"/>
      <w:r w:rsidR="009978E8" w:rsidRPr="009978E8">
        <w:rPr>
          <w:rFonts w:asciiTheme="majorBidi" w:eastAsia="Calibri" w:hAnsiTheme="majorBidi" w:cstheme="majorBidi"/>
          <w:kern w:val="0"/>
          <w:sz w:val="24"/>
          <w:szCs w:val="24"/>
          <w14:ligatures w14:val="none"/>
        </w:rPr>
        <w:t xml:space="preserve"> HE, </w:t>
      </w:r>
      <w:proofErr w:type="spellStart"/>
      <w:r w:rsidR="009978E8" w:rsidRPr="009978E8">
        <w:rPr>
          <w:rFonts w:asciiTheme="majorBidi" w:eastAsia="Calibri" w:hAnsiTheme="majorBidi" w:cstheme="majorBidi"/>
          <w:kern w:val="0"/>
          <w:sz w:val="24"/>
          <w:szCs w:val="24"/>
          <w14:ligatures w14:val="none"/>
        </w:rPr>
        <w:t>Huiman</w:t>
      </w:r>
      <w:proofErr w:type="spellEnd"/>
      <w:r w:rsidR="009978E8" w:rsidRPr="009978E8">
        <w:rPr>
          <w:rFonts w:asciiTheme="majorBidi" w:eastAsia="Calibri" w:hAnsiTheme="majorBidi" w:cstheme="majorBidi"/>
          <w:kern w:val="0"/>
          <w:sz w:val="24"/>
          <w:szCs w:val="24"/>
          <w14:ligatures w14:val="none"/>
        </w:rPr>
        <w:t xml:space="preserve"> LV. Multilayer neural networks for predicting academic dropout at the national university of </w:t>
      </w:r>
      <w:proofErr w:type="spellStart"/>
      <w:r w:rsidR="009978E8" w:rsidRPr="009978E8">
        <w:rPr>
          <w:rFonts w:asciiTheme="majorBidi" w:eastAsia="Calibri" w:hAnsiTheme="majorBidi" w:cstheme="majorBidi"/>
          <w:kern w:val="0"/>
          <w:sz w:val="24"/>
          <w:szCs w:val="24"/>
          <w14:ligatures w14:val="none"/>
        </w:rPr>
        <w:t>santa-peru</w:t>
      </w:r>
      <w:proofErr w:type="spellEnd"/>
      <w:r w:rsidR="009978E8" w:rsidRPr="009978E8">
        <w:rPr>
          <w:rFonts w:asciiTheme="majorBidi" w:eastAsia="Calibri" w:hAnsiTheme="majorBidi" w:cstheme="majorBidi"/>
          <w:kern w:val="0"/>
          <w:sz w:val="24"/>
          <w:szCs w:val="24"/>
          <w14:ligatures w14:val="none"/>
        </w:rPr>
        <w:t xml:space="preserve">. </w:t>
      </w:r>
      <w:r w:rsidR="009978E8" w:rsidRPr="009978E8">
        <w:rPr>
          <w:rFonts w:asciiTheme="majorBidi" w:eastAsia="Calibri" w:hAnsiTheme="majorBidi" w:cstheme="majorBidi"/>
          <w:kern w:val="0"/>
          <w:sz w:val="24"/>
          <w:szCs w:val="24"/>
          <w14:ligatures w14:val="none"/>
        </w:rPr>
        <w:t>In 2021</w:t>
      </w:r>
      <w:r w:rsidR="009978E8" w:rsidRPr="009978E8">
        <w:rPr>
          <w:rFonts w:asciiTheme="majorBidi" w:eastAsia="Calibri" w:hAnsiTheme="majorBidi" w:cstheme="majorBidi"/>
          <w:kern w:val="0"/>
          <w:sz w:val="24"/>
          <w:szCs w:val="24"/>
          <w14:ligatures w14:val="none"/>
        </w:rPr>
        <w:t xml:space="preserve"> International Symposium on Accreditation of Engineering and Computing Education (ICACIT) 2021 Nov 4 (pp. 1-4). IEEE.</w:t>
      </w:r>
    </w:p>
    <w:p w14:paraId="715B89BF" w14:textId="4288C27D" w:rsidR="00704FFB" w:rsidRPr="00234EB7" w:rsidRDefault="00704FFB" w:rsidP="00704FFB">
      <w:pPr>
        <w:bidi w:val="0"/>
        <w:spacing w:after="0" w:line="480" w:lineRule="auto"/>
        <w:ind w:left="0" w:right="0"/>
        <w:rPr>
          <w:rFonts w:asciiTheme="majorBidi" w:eastAsia="Calibri" w:hAnsiTheme="majorBidi" w:cstheme="majorBidi"/>
          <w:kern w:val="0"/>
          <w:sz w:val="24"/>
          <w:szCs w:val="24"/>
          <w:rtl/>
          <w14:ligatures w14:val="none"/>
        </w:rPr>
      </w:pPr>
      <w:r w:rsidRPr="00234EB7">
        <w:rPr>
          <w:rFonts w:asciiTheme="majorBidi" w:eastAsia="Calibri" w:hAnsiTheme="majorBidi" w:cstheme="majorBidi"/>
          <w:kern w:val="0"/>
          <w:sz w:val="24"/>
          <w:szCs w:val="24"/>
          <w14:ligatures w14:val="none"/>
        </w:rPr>
        <w:t xml:space="preserve">11. </w:t>
      </w:r>
      <w:proofErr w:type="spellStart"/>
      <w:r w:rsidR="009978E8" w:rsidRPr="009978E8">
        <w:rPr>
          <w:rFonts w:asciiTheme="majorBidi" w:eastAsia="Calibri" w:hAnsiTheme="majorBidi" w:cstheme="majorBidi"/>
          <w:kern w:val="0"/>
          <w:sz w:val="24"/>
          <w:szCs w:val="24"/>
          <w14:ligatures w14:val="none"/>
        </w:rPr>
        <w:t>Agrusti</w:t>
      </w:r>
      <w:proofErr w:type="spellEnd"/>
      <w:r w:rsidR="009978E8" w:rsidRPr="009978E8">
        <w:rPr>
          <w:rFonts w:asciiTheme="majorBidi" w:eastAsia="Calibri" w:hAnsiTheme="majorBidi" w:cstheme="majorBidi"/>
          <w:kern w:val="0"/>
          <w:sz w:val="24"/>
          <w:szCs w:val="24"/>
          <w14:ligatures w14:val="none"/>
        </w:rPr>
        <w:t xml:space="preserve"> F, </w:t>
      </w:r>
      <w:proofErr w:type="spellStart"/>
      <w:r w:rsidR="009978E8" w:rsidRPr="009978E8">
        <w:rPr>
          <w:rFonts w:asciiTheme="majorBidi" w:eastAsia="Calibri" w:hAnsiTheme="majorBidi" w:cstheme="majorBidi"/>
          <w:kern w:val="0"/>
          <w:sz w:val="24"/>
          <w:szCs w:val="24"/>
          <w14:ligatures w14:val="none"/>
        </w:rPr>
        <w:t>Mezzini</w:t>
      </w:r>
      <w:proofErr w:type="spellEnd"/>
      <w:r w:rsidR="009978E8" w:rsidRPr="009978E8">
        <w:rPr>
          <w:rFonts w:asciiTheme="majorBidi" w:eastAsia="Calibri" w:hAnsiTheme="majorBidi" w:cstheme="majorBidi"/>
          <w:kern w:val="0"/>
          <w:sz w:val="24"/>
          <w:szCs w:val="24"/>
          <w14:ligatures w14:val="none"/>
        </w:rPr>
        <w:t xml:space="preserve"> M, </w:t>
      </w:r>
      <w:proofErr w:type="spellStart"/>
      <w:r w:rsidR="009978E8" w:rsidRPr="009978E8">
        <w:rPr>
          <w:rFonts w:asciiTheme="majorBidi" w:eastAsia="Calibri" w:hAnsiTheme="majorBidi" w:cstheme="majorBidi"/>
          <w:kern w:val="0"/>
          <w:sz w:val="24"/>
          <w:szCs w:val="24"/>
          <w14:ligatures w14:val="none"/>
        </w:rPr>
        <w:t>Bonavolontà</w:t>
      </w:r>
      <w:proofErr w:type="spellEnd"/>
      <w:r w:rsidR="009978E8" w:rsidRPr="009978E8">
        <w:rPr>
          <w:rFonts w:asciiTheme="majorBidi" w:eastAsia="Calibri" w:hAnsiTheme="majorBidi" w:cstheme="majorBidi"/>
          <w:kern w:val="0"/>
          <w:sz w:val="24"/>
          <w:szCs w:val="24"/>
          <w14:ligatures w14:val="none"/>
        </w:rPr>
        <w:t xml:space="preserve"> G. Deep learning approach for predicting university dropout: A case study at Roma Tre University. Journal of e-learning and knowledge society. 2020 May 7;16(1):44-54.</w:t>
      </w:r>
    </w:p>
    <w:p w14:paraId="480DC12C" w14:textId="77777777" w:rsidR="009978E8" w:rsidRDefault="00704FFB" w:rsidP="009978E8">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12. </w:t>
      </w:r>
      <w:r w:rsidR="009978E8" w:rsidRPr="009978E8">
        <w:rPr>
          <w:rFonts w:asciiTheme="majorBidi" w:eastAsia="Calibri" w:hAnsiTheme="majorBidi" w:cstheme="majorBidi"/>
          <w:kern w:val="0"/>
          <w:sz w:val="24"/>
          <w:szCs w:val="24"/>
          <w14:ligatures w14:val="none"/>
        </w:rPr>
        <w:t xml:space="preserve">Kemper L, </w:t>
      </w:r>
      <w:proofErr w:type="spellStart"/>
      <w:r w:rsidR="009978E8" w:rsidRPr="009978E8">
        <w:rPr>
          <w:rFonts w:asciiTheme="majorBidi" w:eastAsia="Calibri" w:hAnsiTheme="majorBidi" w:cstheme="majorBidi"/>
          <w:kern w:val="0"/>
          <w:sz w:val="24"/>
          <w:szCs w:val="24"/>
          <w14:ligatures w14:val="none"/>
        </w:rPr>
        <w:t>Vorhoff</w:t>
      </w:r>
      <w:proofErr w:type="spellEnd"/>
      <w:r w:rsidR="009978E8" w:rsidRPr="009978E8">
        <w:rPr>
          <w:rFonts w:asciiTheme="majorBidi" w:eastAsia="Calibri" w:hAnsiTheme="majorBidi" w:cstheme="majorBidi"/>
          <w:kern w:val="0"/>
          <w:sz w:val="24"/>
          <w:szCs w:val="24"/>
          <w14:ligatures w14:val="none"/>
        </w:rPr>
        <w:t xml:space="preserve"> G, Wigger BU. Predicting student dropout: A machine learning approach. European Journal of Higher Education. 2020 Jan 2;10(1):28-47.</w:t>
      </w:r>
    </w:p>
    <w:p w14:paraId="71EE5176" w14:textId="53AC9E22" w:rsidR="00704FFB" w:rsidRPr="00234EB7" w:rsidRDefault="00704FFB" w:rsidP="009978E8">
      <w:pPr>
        <w:bidi w:val="0"/>
        <w:spacing w:after="0" w:line="480" w:lineRule="auto"/>
        <w:ind w:left="0" w:right="0"/>
        <w:rPr>
          <w:rFonts w:asciiTheme="majorBidi" w:eastAsia="Calibri" w:hAnsiTheme="majorBidi" w:cstheme="majorBidi"/>
          <w:kern w:val="0"/>
          <w:sz w:val="24"/>
          <w:szCs w:val="24"/>
          <w:rtl/>
          <w14:ligatures w14:val="none"/>
        </w:rPr>
      </w:pPr>
      <w:r w:rsidRPr="00234EB7">
        <w:rPr>
          <w:rFonts w:asciiTheme="majorBidi" w:eastAsia="Calibri" w:hAnsiTheme="majorBidi" w:cstheme="majorBidi"/>
          <w:kern w:val="0"/>
          <w:sz w:val="24"/>
          <w:szCs w:val="24"/>
          <w14:ligatures w14:val="none"/>
        </w:rPr>
        <w:t xml:space="preserve">13. </w:t>
      </w:r>
      <w:r w:rsidR="009978E8" w:rsidRPr="009978E8">
        <w:rPr>
          <w:rFonts w:asciiTheme="majorBidi" w:eastAsia="Calibri" w:hAnsiTheme="majorBidi" w:cstheme="majorBidi"/>
          <w:kern w:val="0"/>
          <w:sz w:val="24"/>
          <w:szCs w:val="24"/>
          <w14:ligatures w14:val="none"/>
        </w:rPr>
        <w:t xml:space="preserve">Behr A, Giese M, </w:t>
      </w:r>
      <w:proofErr w:type="spellStart"/>
      <w:r w:rsidR="009978E8" w:rsidRPr="009978E8">
        <w:rPr>
          <w:rFonts w:asciiTheme="majorBidi" w:eastAsia="Calibri" w:hAnsiTheme="majorBidi" w:cstheme="majorBidi"/>
          <w:kern w:val="0"/>
          <w:sz w:val="24"/>
          <w:szCs w:val="24"/>
          <w14:ligatures w14:val="none"/>
        </w:rPr>
        <w:t>Theune</w:t>
      </w:r>
      <w:proofErr w:type="spellEnd"/>
      <w:r w:rsidR="009978E8" w:rsidRPr="009978E8">
        <w:rPr>
          <w:rFonts w:asciiTheme="majorBidi" w:eastAsia="Calibri" w:hAnsiTheme="majorBidi" w:cstheme="majorBidi"/>
          <w:kern w:val="0"/>
          <w:sz w:val="24"/>
          <w:szCs w:val="24"/>
          <w14:ligatures w14:val="none"/>
        </w:rPr>
        <w:t xml:space="preserve"> K. Early prediction of university dropouts–a random forest approach. </w:t>
      </w:r>
      <w:proofErr w:type="spellStart"/>
      <w:r w:rsidR="009978E8" w:rsidRPr="009978E8">
        <w:rPr>
          <w:rFonts w:asciiTheme="majorBidi" w:eastAsia="Calibri" w:hAnsiTheme="majorBidi" w:cstheme="majorBidi"/>
          <w:kern w:val="0"/>
          <w:sz w:val="24"/>
          <w:szCs w:val="24"/>
          <w14:ligatures w14:val="none"/>
        </w:rPr>
        <w:t>Jahrbücher</w:t>
      </w:r>
      <w:proofErr w:type="spellEnd"/>
      <w:r w:rsidR="009978E8" w:rsidRPr="009978E8">
        <w:rPr>
          <w:rFonts w:asciiTheme="majorBidi" w:eastAsia="Calibri" w:hAnsiTheme="majorBidi" w:cstheme="majorBidi"/>
          <w:kern w:val="0"/>
          <w:sz w:val="24"/>
          <w:szCs w:val="24"/>
          <w14:ligatures w14:val="none"/>
        </w:rPr>
        <w:t xml:space="preserve"> für </w:t>
      </w:r>
      <w:proofErr w:type="spellStart"/>
      <w:r w:rsidR="009978E8" w:rsidRPr="009978E8">
        <w:rPr>
          <w:rFonts w:asciiTheme="majorBidi" w:eastAsia="Calibri" w:hAnsiTheme="majorBidi" w:cstheme="majorBidi"/>
          <w:kern w:val="0"/>
          <w:sz w:val="24"/>
          <w:szCs w:val="24"/>
          <w14:ligatures w14:val="none"/>
        </w:rPr>
        <w:t>Nationalökonomie</w:t>
      </w:r>
      <w:proofErr w:type="spellEnd"/>
      <w:r w:rsidR="009978E8" w:rsidRPr="009978E8">
        <w:rPr>
          <w:rFonts w:asciiTheme="majorBidi" w:eastAsia="Calibri" w:hAnsiTheme="majorBidi" w:cstheme="majorBidi"/>
          <w:kern w:val="0"/>
          <w:sz w:val="24"/>
          <w:szCs w:val="24"/>
          <w14:ligatures w14:val="none"/>
        </w:rPr>
        <w:t xml:space="preserve"> und </w:t>
      </w:r>
      <w:proofErr w:type="spellStart"/>
      <w:r w:rsidR="009978E8" w:rsidRPr="009978E8">
        <w:rPr>
          <w:rFonts w:asciiTheme="majorBidi" w:eastAsia="Calibri" w:hAnsiTheme="majorBidi" w:cstheme="majorBidi"/>
          <w:kern w:val="0"/>
          <w:sz w:val="24"/>
          <w:szCs w:val="24"/>
          <w14:ligatures w14:val="none"/>
        </w:rPr>
        <w:t>Statistik</w:t>
      </w:r>
      <w:proofErr w:type="spellEnd"/>
      <w:r w:rsidR="009978E8" w:rsidRPr="009978E8">
        <w:rPr>
          <w:rFonts w:asciiTheme="majorBidi" w:eastAsia="Calibri" w:hAnsiTheme="majorBidi" w:cstheme="majorBidi"/>
          <w:kern w:val="0"/>
          <w:sz w:val="24"/>
          <w:szCs w:val="24"/>
          <w14:ligatures w14:val="none"/>
        </w:rPr>
        <w:t>. 2020 Dec 1;240(6):743-89.</w:t>
      </w:r>
      <w:r w:rsidRPr="00234EB7">
        <w:rPr>
          <w:rFonts w:asciiTheme="majorBidi" w:eastAsia="Calibri" w:hAnsiTheme="majorBidi" w:cstheme="majorBidi"/>
          <w:kern w:val="0"/>
          <w:sz w:val="24"/>
          <w:szCs w:val="24"/>
          <w14:ligatures w14:val="none"/>
        </w:rPr>
        <w:t xml:space="preserve"> </w:t>
      </w:r>
    </w:p>
    <w:p w14:paraId="5EB8237C" w14:textId="4E723AC4" w:rsidR="00704FFB" w:rsidRPr="00234EB7" w:rsidRDefault="00704FFB" w:rsidP="00704FFB">
      <w:pPr>
        <w:bidi w:val="0"/>
        <w:spacing w:after="0" w:line="480" w:lineRule="auto"/>
        <w:ind w:left="0" w:right="0"/>
        <w:rPr>
          <w:rFonts w:asciiTheme="majorBidi" w:eastAsia="Calibri" w:hAnsiTheme="majorBidi" w:cstheme="majorBidi"/>
          <w:kern w:val="0"/>
          <w:sz w:val="24"/>
          <w:szCs w:val="24"/>
          <w:rtl/>
          <w14:ligatures w14:val="none"/>
        </w:rPr>
      </w:pPr>
      <w:r w:rsidRPr="00234EB7">
        <w:rPr>
          <w:rFonts w:asciiTheme="majorBidi" w:eastAsia="Calibri" w:hAnsiTheme="majorBidi" w:cstheme="majorBidi"/>
          <w:kern w:val="0"/>
          <w:sz w:val="24"/>
          <w:szCs w:val="24"/>
          <w14:ligatures w14:val="none"/>
        </w:rPr>
        <w:t xml:space="preserve">14. </w:t>
      </w:r>
      <w:r w:rsidR="009978E8" w:rsidRPr="009978E8">
        <w:rPr>
          <w:rFonts w:asciiTheme="majorBidi" w:eastAsia="Calibri" w:hAnsiTheme="majorBidi" w:cstheme="majorBidi"/>
          <w:kern w:val="0"/>
          <w:sz w:val="24"/>
          <w:szCs w:val="24"/>
          <w14:ligatures w14:val="none"/>
        </w:rPr>
        <w:t xml:space="preserve">Haiyang L, Wang Z, </w:t>
      </w:r>
      <w:proofErr w:type="spellStart"/>
      <w:r w:rsidR="009978E8" w:rsidRPr="009978E8">
        <w:rPr>
          <w:rFonts w:asciiTheme="majorBidi" w:eastAsia="Calibri" w:hAnsiTheme="majorBidi" w:cstheme="majorBidi"/>
          <w:kern w:val="0"/>
          <w:sz w:val="24"/>
          <w:szCs w:val="24"/>
          <w14:ligatures w14:val="none"/>
        </w:rPr>
        <w:t>Benachour</w:t>
      </w:r>
      <w:proofErr w:type="spellEnd"/>
      <w:r w:rsidR="009978E8" w:rsidRPr="009978E8">
        <w:rPr>
          <w:rFonts w:asciiTheme="majorBidi" w:eastAsia="Calibri" w:hAnsiTheme="majorBidi" w:cstheme="majorBidi"/>
          <w:kern w:val="0"/>
          <w:sz w:val="24"/>
          <w:szCs w:val="24"/>
          <w14:ligatures w14:val="none"/>
        </w:rPr>
        <w:t xml:space="preserve"> P, Tubman P. A time series classification method for </w:t>
      </w:r>
      <w:proofErr w:type="spellStart"/>
      <w:r w:rsidR="009978E8" w:rsidRPr="009978E8">
        <w:rPr>
          <w:rFonts w:asciiTheme="majorBidi" w:eastAsia="Calibri" w:hAnsiTheme="majorBidi" w:cstheme="majorBidi"/>
          <w:kern w:val="0"/>
          <w:sz w:val="24"/>
          <w:szCs w:val="24"/>
          <w14:ligatures w14:val="none"/>
        </w:rPr>
        <w:t>behaviour</w:t>
      </w:r>
      <w:proofErr w:type="spellEnd"/>
      <w:r w:rsidR="009978E8" w:rsidRPr="009978E8">
        <w:rPr>
          <w:rFonts w:asciiTheme="majorBidi" w:eastAsia="Calibri" w:hAnsiTheme="majorBidi" w:cstheme="majorBidi"/>
          <w:kern w:val="0"/>
          <w:sz w:val="24"/>
          <w:szCs w:val="24"/>
          <w14:ligatures w14:val="none"/>
        </w:rPr>
        <w:t>-based dropout prediction. In</w:t>
      </w:r>
      <w:r w:rsidR="009978E8">
        <w:rPr>
          <w:rFonts w:asciiTheme="majorBidi" w:eastAsia="Calibri" w:hAnsiTheme="majorBidi" w:cstheme="majorBidi"/>
          <w:kern w:val="0"/>
          <w:sz w:val="24"/>
          <w:szCs w:val="24"/>
          <w14:ligatures w14:val="none"/>
        </w:rPr>
        <w:t xml:space="preserve"> </w:t>
      </w:r>
      <w:r w:rsidR="009978E8" w:rsidRPr="009978E8">
        <w:rPr>
          <w:rFonts w:asciiTheme="majorBidi" w:eastAsia="Calibri" w:hAnsiTheme="majorBidi" w:cstheme="majorBidi"/>
          <w:kern w:val="0"/>
          <w:sz w:val="24"/>
          <w:szCs w:val="24"/>
          <w14:ligatures w14:val="none"/>
        </w:rPr>
        <w:t>2018 IEEE 18th international conference on advanced learning technologies (ICALT) 2018 Jul 9 (pp. 191-195). IEEE.</w:t>
      </w:r>
      <w:r w:rsidRPr="00234EB7">
        <w:rPr>
          <w:rFonts w:asciiTheme="majorBidi" w:eastAsia="Calibri" w:hAnsiTheme="majorBidi" w:cstheme="majorBidi"/>
          <w:kern w:val="0"/>
          <w:sz w:val="24"/>
          <w:szCs w:val="24"/>
          <w14:ligatures w14:val="none"/>
        </w:rPr>
        <w:t xml:space="preserve"> </w:t>
      </w:r>
    </w:p>
    <w:p w14:paraId="53A0EE2C" w14:textId="77777777" w:rsidR="009978E8" w:rsidRPr="009978E8" w:rsidRDefault="00704FFB" w:rsidP="009978E8">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15. </w:t>
      </w:r>
      <w:proofErr w:type="spellStart"/>
      <w:r w:rsidR="009978E8" w:rsidRPr="009978E8">
        <w:rPr>
          <w:rFonts w:asciiTheme="majorBidi" w:eastAsia="Calibri" w:hAnsiTheme="majorBidi" w:cstheme="majorBidi"/>
          <w:kern w:val="0"/>
          <w:sz w:val="24"/>
          <w:szCs w:val="24"/>
          <w14:ligatures w14:val="none"/>
        </w:rPr>
        <w:t>Limsathitwong</w:t>
      </w:r>
      <w:proofErr w:type="spellEnd"/>
      <w:r w:rsidR="009978E8" w:rsidRPr="009978E8">
        <w:rPr>
          <w:rFonts w:asciiTheme="majorBidi" w:eastAsia="Calibri" w:hAnsiTheme="majorBidi" w:cstheme="majorBidi"/>
          <w:kern w:val="0"/>
          <w:sz w:val="24"/>
          <w:szCs w:val="24"/>
          <w14:ligatures w14:val="none"/>
        </w:rPr>
        <w:t xml:space="preserve"> K, </w:t>
      </w:r>
      <w:proofErr w:type="spellStart"/>
      <w:r w:rsidR="009978E8" w:rsidRPr="009978E8">
        <w:rPr>
          <w:rFonts w:asciiTheme="majorBidi" w:eastAsia="Calibri" w:hAnsiTheme="majorBidi" w:cstheme="majorBidi"/>
          <w:kern w:val="0"/>
          <w:sz w:val="24"/>
          <w:szCs w:val="24"/>
          <w14:ligatures w14:val="none"/>
        </w:rPr>
        <w:t>Tiwatthanont</w:t>
      </w:r>
      <w:proofErr w:type="spellEnd"/>
      <w:r w:rsidR="009978E8" w:rsidRPr="009978E8">
        <w:rPr>
          <w:rFonts w:asciiTheme="majorBidi" w:eastAsia="Calibri" w:hAnsiTheme="majorBidi" w:cstheme="majorBidi"/>
          <w:kern w:val="0"/>
          <w:sz w:val="24"/>
          <w:szCs w:val="24"/>
          <w14:ligatures w14:val="none"/>
        </w:rPr>
        <w:t xml:space="preserve"> K, </w:t>
      </w:r>
      <w:proofErr w:type="spellStart"/>
      <w:r w:rsidR="009978E8" w:rsidRPr="009978E8">
        <w:rPr>
          <w:rFonts w:asciiTheme="majorBidi" w:eastAsia="Calibri" w:hAnsiTheme="majorBidi" w:cstheme="majorBidi"/>
          <w:kern w:val="0"/>
          <w:sz w:val="24"/>
          <w:szCs w:val="24"/>
          <w14:ligatures w14:val="none"/>
        </w:rPr>
        <w:t>Yatsungnoen</w:t>
      </w:r>
      <w:proofErr w:type="spellEnd"/>
      <w:r w:rsidR="009978E8" w:rsidRPr="009978E8">
        <w:rPr>
          <w:rFonts w:asciiTheme="majorBidi" w:eastAsia="Calibri" w:hAnsiTheme="majorBidi" w:cstheme="majorBidi"/>
          <w:kern w:val="0"/>
          <w:sz w:val="24"/>
          <w:szCs w:val="24"/>
          <w14:ligatures w14:val="none"/>
        </w:rPr>
        <w:t xml:space="preserve"> T. Dropout prediction system to reduce discontinue study rate of information technology students. In2018 5th International Conference on Business and Industrial Research (ICBIR) 2018 May 17 (pp. 110-114). IEEE.</w:t>
      </w:r>
    </w:p>
    <w:p w14:paraId="11CA93ED" w14:textId="038EDC3B" w:rsidR="00704FFB" w:rsidRPr="00234EB7" w:rsidRDefault="00704FFB" w:rsidP="00704FFB">
      <w:pPr>
        <w:bidi w:val="0"/>
        <w:spacing w:after="0" w:line="480" w:lineRule="auto"/>
        <w:ind w:left="0" w:right="0"/>
        <w:rPr>
          <w:rFonts w:asciiTheme="majorBidi" w:eastAsia="Calibri" w:hAnsiTheme="majorBidi" w:cstheme="majorBidi"/>
          <w:kern w:val="0"/>
          <w:sz w:val="24"/>
          <w:szCs w:val="24"/>
          <w:rtl/>
          <w14:ligatures w14:val="none"/>
        </w:rPr>
      </w:pPr>
      <w:r w:rsidRPr="00234EB7">
        <w:rPr>
          <w:rFonts w:asciiTheme="majorBidi" w:eastAsia="Calibri" w:hAnsiTheme="majorBidi" w:cstheme="majorBidi"/>
          <w:kern w:val="0"/>
          <w:sz w:val="24"/>
          <w:szCs w:val="24"/>
          <w14:ligatures w14:val="none"/>
        </w:rPr>
        <w:t xml:space="preserve">16. </w:t>
      </w:r>
      <w:r w:rsidR="009978E8" w:rsidRPr="009978E8">
        <w:rPr>
          <w:rFonts w:asciiTheme="majorBidi" w:eastAsia="Calibri" w:hAnsiTheme="majorBidi" w:cstheme="majorBidi"/>
          <w:kern w:val="0"/>
          <w:sz w:val="24"/>
          <w:szCs w:val="24"/>
          <w14:ligatures w14:val="none"/>
        </w:rPr>
        <w:t xml:space="preserve">Berens J, Schneider K, </w:t>
      </w:r>
      <w:proofErr w:type="spellStart"/>
      <w:r w:rsidR="009978E8" w:rsidRPr="009978E8">
        <w:rPr>
          <w:rFonts w:asciiTheme="majorBidi" w:eastAsia="Calibri" w:hAnsiTheme="majorBidi" w:cstheme="majorBidi"/>
          <w:kern w:val="0"/>
          <w:sz w:val="24"/>
          <w:szCs w:val="24"/>
          <w14:ligatures w14:val="none"/>
        </w:rPr>
        <w:t>Görtz</w:t>
      </w:r>
      <w:proofErr w:type="spellEnd"/>
      <w:r w:rsidR="009978E8" w:rsidRPr="009978E8">
        <w:rPr>
          <w:rFonts w:asciiTheme="majorBidi" w:eastAsia="Calibri" w:hAnsiTheme="majorBidi" w:cstheme="majorBidi"/>
          <w:kern w:val="0"/>
          <w:sz w:val="24"/>
          <w:szCs w:val="24"/>
          <w14:ligatures w14:val="none"/>
        </w:rPr>
        <w:t xml:space="preserve"> S, Oster S, </w:t>
      </w:r>
      <w:proofErr w:type="spellStart"/>
      <w:r w:rsidR="009978E8" w:rsidRPr="009978E8">
        <w:rPr>
          <w:rFonts w:asciiTheme="majorBidi" w:eastAsia="Calibri" w:hAnsiTheme="majorBidi" w:cstheme="majorBidi"/>
          <w:kern w:val="0"/>
          <w:sz w:val="24"/>
          <w:szCs w:val="24"/>
          <w14:ligatures w14:val="none"/>
        </w:rPr>
        <w:t>Burghoff</w:t>
      </w:r>
      <w:proofErr w:type="spellEnd"/>
      <w:r w:rsidR="009978E8" w:rsidRPr="009978E8">
        <w:rPr>
          <w:rFonts w:asciiTheme="majorBidi" w:eastAsia="Calibri" w:hAnsiTheme="majorBidi" w:cstheme="majorBidi"/>
          <w:kern w:val="0"/>
          <w:sz w:val="24"/>
          <w:szCs w:val="24"/>
          <w14:ligatures w14:val="none"/>
        </w:rPr>
        <w:t xml:space="preserve"> J. Early detection of students at risk. Predicting Student Dropouts Using Administrative Student Data and Machine Learning Methods, CESIFO WP. </w:t>
      </w:r>
      <w:proofErr w:type="gramStart"/>
      <w:r w:rsidR="009978E8" w:rsidRPr="009978E8">
        <w:rPr>
          <w:rFonts w:asciiTheme="majorBidi" w:eastAsia="Calibri" w:hAnsiTheme="majorBidi" w:cstheme="majorBidi"/>
          <w:kern w:val="0"/>
          <w:sz w:val="24"/>
          <w:szCs w:val="24"/>
          <w14:ligatures w14:val="none"/>
        </w:rPr>
        <w:t>2018;7259.</w:t>
      </w:r>
      <w:r w:rsidRPr="00234EB7">
        <w:rPr>
          <w:rFonts w:asciiTheme="majorBidi" w:eastAsia="Calibri" w:hAnsiTheme="majorBidi" w:cstheme="majorBidi"/>
          <w:kern w:val="0"/>
          <w:sz w:val="24"/>
          <w:szCs w:val="24"/>
          <w14:ligatures w14:val="none"/>
        </w:rPr>
        <w:t>.</w:t>
      </w:r>
      <w:r w:rsidRPr="00234EB7">
        <w:rPr>
          <w:rFonts w:asciiTheme="majorBidi" w:eastAsia="Calibri" w:hAnsiTheme="majorBidi" w:cstheme="majorBidi"/>
          <w:kern w:val="0"/>
          <w:sz w:val="24"/>
          <w:szCs w:val="24"/>
          <w:rtl/>
          <w14:ligatures w14:val="none"/>
        </w:rPr>
        <w:t>‏</w:t>
      </w:r>
      <w:proofErr w:type="gramEnd"/>
    </w:p>
    <w:p w14:paraId="2399AFCF" w14:textId="476BD0B6" w:rsidR="00704FFB" w:rsidRPr="00234EB7" w:rsidRDefault="00704FFB" w:rsidP="00704FFB">
      <w:pPr>
        <w:bidi w:val="0"/>
        <w:spacing w:after="0" w:line="480" w:lineRule="auto"/>
        <w:ind w:left="0"/>
        <w:rPr>
          <w:rFonts w:asciiTheme="majorBidi" w:hAnsiTheme="majorBidi" w:cstheme="majorBidi"/>
          <w:sz w:val="24"/>
          <w:szCs w:val="24"/>
          <w:lang w:bidi="fa-IR"/>
        </w:rPr>
      </w:pPr>
      <w:r w:rsidRPr="00234EB7">
        <w:rPr>
          <w:rFonts w:asciiTheme="majorBidi" w:hAnsiTheme="majorBidi" w:cstheme="majorBidi"/>
          <w:sz w:val="24"/>
          <w:szCs w:val="24"/>
          <w:lang w:bidi="fa-IR"/>
        </w:rPr>
        <w:t xml:space="preserve">17. </w:t>
      </w:r>
      <w:r w:rsidR="009978E8" w:rsidRPr="009978E8">
        <w:rPr>
          <w:rFonts w:asciiTheme="majorBidi" w:hAnsiTheme="majorBidi" w:cstheme="majorBidi"/>
          <w:sz w:val="24"/>
          <w:szCs w:val="24"/>
          <w:lang w:bidi="fa-IR"/>
        </w:rPr>
        <w:t>Nick TG, Campbell KM. Logistic regression. Topics in biostatistics. 2007:273-301.</w:t>
      </w:r>
    </w:p>
    <w:p w14:paraId="59FA6154" w14:textId="455BCC21" w:rsidR="00704FFB" w:rsidRPr="00234EB7" w:rsidRDefault="00704FFB" w:rsidP="00704FFB">
      <w:pPr>
        <w:bidi w:val="0"/>
        <w:spacing w:after="0" w:line="480" w:lineRule="auto"/>
        <w:ind w:left="0"/>
        <w:rPr>
          <w:rFonts w:asciiTheme="majorBidi" w:hAnsiTheme="majorBidi" w:cstheme="majorBidi"/>
          <w:sz w:val="24"/>
          <w:szCs w:val="24"/>
          <w:lang w:bidi="fa-IR"/>
        </w:rPr>
      </w:pPr>
      <w:r w:rsidRPr="00234EB7">
        <w:rPr>
          <w:rFonts w:asciiTheme="majorBidi" w:hAnsiTheme="majorBidi" w:cstheme="majorBidi"/>
          <w:sz w:val="24"/>
          <w:szCs w:val="24"/>
          <w:lang w:bidi="fa-IR"/>
        </w:rPr>
        <w:t xml:space="preserve">18. </w:t>
      </w:r>
      <w:r w:rsidR="009978E8" w:rsidRPr="009978E8">
        <w:rPr>
          <w:rFonts w:asciiTheme="majorBidi" w:hAnsiTheme="majorBidi" w:cstheme="majorBidi"/>
          <w:sz w:val="24"/>
          <w:szCs w:val="24"/>
          <w:lang w:bidi="fa-IR"/>
        </w:rPr>
        <w:t xml:space="preserve">Coppola Jr EA, Rana AJ, Poulton MM, </w:t>
      </w:r>
      <w:proofErr w:type="spellStart"/>
      <w:r w:rsidR="009978E8" w:rsidRPr="009978E8">
        <w:rPr>
          <w:rFonts w:asciiTheme="majorBidi" w:hAnsiTheme="majorBidi" w:cstheme="majorBidi"/>
          <w:sz w:val="24"/>
          <w:szCs w:val="24"/>
          <w:lang w:bidi="fa-IR"/>
        </w:rPr>
        <w:t>Szidarovszky</w:t>
      </w:r>
      <w:proofErr w:type="spellEnd"/>
      <w:r w:rsidR="009978E8" w:rsidRPr="009978E8">
        <w:rPr>
          <w:rFonts w:asciiTheme="majorBidi" w:hAnsiTheme="majorBidi" w:cstheme="majorBidi"/>
          <w:sz w:val="24"/>
          <w:szCs w:val="24"/>
          <w:lang w:bidi="fa-IR"/>
        </w:rPr>
        <w:t xml:space="preserve"> F, </w:t>
      </w:r>
      <w:proofErr w:type="spellStart"/>
      <w:r w:rsidR="009978E8" w:rsidRPr="009978E8">
        <w:rPr>
          <w:rFonts w:asciiTheme="majorBidi" w:hAnsiTheme="majorBidi" w:cstheme="majorBidi"/>
          <w:sz w:val="24"/>
          <w:szCs w:val="24"/>
          <w:lang w:bidi="fa-IR"/>
        </w:rPr>
        <w:t>Uhl</w:t>
      </w:r>
      <w:proofErr w:type="spellEnd"/>
      <w:r w:rsidR="009978E8" w:rsidRPr="009978E8">
        <w:rPr>
          <w:rFonts w:asciiTheme="majorBidi" w:hAnsiTheme="majorBidi" w:cstheme="majorBidi"/>
          <w:sz w:val="24"/>
          <w:szCs w:val="24"/>
          <w:lang w:bidi="fa-IR"/>
        </w:rPr>
        <w:t xml:space="preserve"> VW. A neural network model for predicting aquifer water level elevations. Groundwater. 2005 Mar;43(2):231-41.</w:t>
      </w:r>
    </w:p>
    <w:p w14:paraId="7574B824" w14:textId="77777777" w:rsidR="00704FFB" w:rsidRPr="00234EB7" w:rsidRDefault="00704FFB" w:rsidP="00704FFB">
      <w:pPr>
        <w:bidi w:val="0"/>
        <w:spacing w:after="0" w:line="480" w:lineRule="auto"/>
        <w:ind w:left="0"/>
        <w:rPr>
          <w:rFonts w:asciiTheme="majorBidi" w:hAnsiTheme="majorBidi" w:cstheme="majorBidi"/>
          <w:sz w:val="24"/>
          <w:szCs w:val="24"/>
          <w:lang w:bidi="fa-IR"/>
        </w:rPr>
      </w:pPr>
      <w:r w:rsidRPr="00234EB7">
        <w:rPr>
          <w:rFonts w:asciiTheme="majorBidi" w:hAnsiTheme="majorBidi" w:cstheme="majorBidi"/>
          <w:sz w:val="24"/>
          <w:szCs w:val="24"/>
          <w:lang w:bidi="fa-IR"/>
        </w:rPr>
        <w:lastRenderedPageBreak/>
        <w:t xml:space="preserve">19. El </w:t>
      </w:r>
      <w:proofErr w:type="spellStart"/>
      <w:r w:rsidRPr="00234EB7">
        <w:rPr>
          <w:rFonts w:asciiTheme="majorBidi" w:hAnsiTheme="majorBidi" w:cstheme="majorBidi"/>
          <w:sz w:val="24"/>
          <w:szCs w:val="24"/>
          <w:lang w:bidi="fa-IR"/>
        </w:rPr>
        <w:t>Massari</w:t>
      </w:r>
      <w:proofErr w:type="spellEnd"/>
      <w:r w:rsidRPr="00234EB7">
        <w:rPr>
          <w:rFonts w:asciiTheme="majorBidi" w:hAnsiTheme="majorBidi" w:cstheme="majorBidi"/>
          <w:sz w:val="24"/>
          <w:szCs w:val="24"/>
          <w:lang w:bidi="fa-IR"/>
        </w:rPr>
        <w:t xml:space="preserve"> H, </w:t>
      </w:r>
      <w:proofErr w:type="spellStart"/>
      <w:r w:rsidRPr="00234EB7">
        <w:rPr>
          <w:rFonts w:asciiTheme="majorBidi" w:hAnsiTheme="majorBidi" w:cstheme="majorBidi"/>
          <w:sz w:val="24"/>
          <w:szCs w:val="24"/>
          <w:lang w:bidi="fa-IR"/>
        </w:rPr>
        <w:t>Gherabi</w:t>
      </w:r>
      <w:proofErr w:type="spellEnd"/>
      <w:r w:rsidRPr="00234EB7">
        <w:rPr>
          <w:rFonts w:asciiTheme="majorBidi" w:hAnsiTheme="majorBidi" w:cstheme="majorBidi"/>
          <w:sz w:val="24"/>
          <w:szCs w:val="24"/>
          <w:lang w:bidi="fa-IR"/>
        </w:rPr>
        <w:t xml:space="preserve"> N, </w:t>
      </w:r>
      <w:proofErr w:type="spellStart"/>
      <w:r w:rsidRPr="00234EB7">
        <w:rPr>
          <w:rFonts w:asciiTheme="majorBidi" w:hAnsiTheme="majorBidi" w:cstheme="majorBidi"/>
          <w:sz w:val="24"/>
          <w:szCs w:val="24"/>
          <w:lang w:bidi="fa-IR"/>
        </w:rPr>
        <w:t>Mhammedi</w:t>
      </w:r>
      <w:proofErr w:type="spellEnd"/>
      <w:r w:rsidRPr="00234EB7">
        <w:rPr>
          <w:rFonts w:asciiTheme="majorBidi" w:hAnsiTheme="majorBidi" w:cstheme="majorBidi"/>
          <w:sz w:val="24"/>
          <w:szCs w:val="24"/>
          <w:lang w:bidi="fa-IR"/>
        </w:rPr>
        <w:t xml:space="preserve"> S, </w:t>
      </w:r>
      <w:proofErr w:type="spellStart"/>
      <w:r w:rsidRPr="00234EB7">
        <w:rPr>
          <w:rFonts w:asciiTheme="majorBidi" w:hAnsiTheme="majorBidi" w:cstheme="majorBidi"/>
          <w:sz w:val="24"/>
          <w:szCs w:val="24"/>
          <w:lang w:bidi="fa-IR"/>
        </w:rPr>
        <w:t>Ghandi</w:t>
      </w:r>
      <w:proofErr w:type="spellEnd"/>
      <w:r w:rsidRPr="00234EB7">
        <w:rPr>
          <w:rFonts w:asciiTheme="majorBidi" w:hAnsiTheme="majorBidi" w:cstheme="majorBidi"/>
          <w:sz w:val="24"/>
          <w:szCs w:val="24"/>
          <w:lang w:bidi="fa-IR"/>
        </w:rPr>
        <w:t xml:space="preserve"> H, </w:t>
      </w:r>
      <w:proofErr w:type="spellStart"/>
      <w:r w:rsidRPr="00234EB7">
        <w:rPr>
          <w:rFonts w:asciiTheme="majorBidi" w:hAnsiTheme="majorBidi" w:cstheme="majorBidi"/>
          <w:sz w:val="24"/>
          <w:szCs w:val="24"/>
          <w:lang w:bidi="fa-IR"/>
        </w:rPr>
        <w:t>Qanouni</w:t>
      </w:r>
      <w:proofErr w:type="spellEnd"/>
      <w:r w:rsidRPr="00234EB7">
        <w:rPr>
          <w:rFonts w:asciiTheme="majorBidi" w:hAnsiTheme="majorBidi" w:cstheme="majorBidi"/>
          <w:sz w:val="24"/>
          <w:szCs w:val="24"/>
          <w:lang w:bidi="fa-IR"/>
        </w:rPr>
        <w:t xml:space="preserve"> F, </w:t>
      </w:r>
      <w:proofErr w:type="spellStart"/>
      <w:r w:rsidRPr="00234EB7">
        <w:rPr>
          <w:rFonts w:asciiTheme="majorBidi" w:hAnsiTheme="majorBidi" w:cstheme="majorBidi"/>
          <w:sz w:val="24"/>
          <w:szCs w:val="24"/>
          <w:lang w:bidi="fa-IR"/>
        </w:rPr>
        <w:t>Bahaj</w:t>
      </w:r>
      <w:proofErr w:type="spellEnd"/>
      <w:r w:rsidRPr="00234EB7">
        <w:rPr>
          <w:rFonts w:asciiTheme="majorBidi" w:hAnsiTheme="majorBidi" w:cstheme="majorBidi"/>
          <w:sz w:val="24"/>
          <w:szCs w:val="24"/>
          <w:lang w:bidi="fa-IR"/>
        </w:rPr>
        <w:t xml:space="preserve"> M. An ontological model based on machine learning for predicting breast cancer. International Journal of Advanced Computer Science and Applications (IJACSA). 2022;13(7):108-15.</w:t>
      </w:r>
    </w:p>
    <w:p w14:paraId="19C93B1C" w14:textId="77777777" w:rsidR="00704FFB" w:rsidRPr="00234EB7" w:rsidRDefault="00704FFB" w:rsidP="00704FFB">
      <w:pPr>
        <w:bidi w:val="0"/>
        <w:spacing w:after="0" w:line="480" w:lineRule="auto"/>
        <w:ind w:left="0"/>
        <w:rPr>
          <w:rFonts w:asciiTheme="majorBidi" w:hAnsiTheme="majorBidi" w:cstheme="majorBidi"/>
          <w:sz w:val="24"/>
          <w:szCs w:val="24"/>
          <w:lang w:bidi="fa-IR"/>
        </w:rPr>
      </w:pPr>
      <w:r w:rsidRPr="00234EB7">
        <w:rPr>
          <w:rFonts w:asciiTheme="majorBidi" w:hAnsiTheme="majorBidi" w:cstheme="majorBidi"/>
          <w:sz w:val="24"/>
          <w:szCs w:val="24"/>
          <w:lang w:bidi="fa-IR"/>
        </w:rPr>
        <w:t xml:space="preserve">20. </w:t>
      </w:r>
      <w:proofErr w:type="spellStart"/>
      <w:r w:rsidRPr="00234EB7">
        <w:rPr>
          <w:rFonts w:asciiTheme="majorBidi" w:hAnsiTheme="majorBidi" w:cstheme="majorBidi"/>
          <w:sz w:val="24"/>
          <w:szCs w:val="24"/>
          <w:lang w:bidi="fa-IR"/>
        </w:rPr>
        <w:t>Su</w:t>
      </w:r>
      <w:proofErr w:type="spellEnd"/>
      <w:r w:rsidRPr="00234EB7">
        <w:rPr>
          <w:rFonts w:asciiTheme="majorBidi" w:hAnsiTheme="majorBidi" w:cstheme="majorBidi"/>
          <w:sz w:val="24"/>
          <w:szCs w:val="24"/>
          <w:lang w:bidi="fa-IR"/>
        </w:rPr>
        <w:t xml:space="preserve"> Y, Weng K, Lin C, Zheng Z. An improved random forest model for the prediction of dam displacement. </w:t>
      </w:r>
      <w:proofErr w:type="spellStart"/>
      <w:r w:rsidRPr="00234EB7">
        <w:rPr>
          <w:rFonts w:asciiTheme="majorBidi" w:hAnsiTheme="majorBidi" w:cstheme="majorBidi"/>
          <w:sz w:val="24"/>
          <w:szCs w:val="24"/>
          <w:lang w:bidi="fa-IR"/>
        </w:rPr>
        <w:t>Ieee</w:t>
      </w:r>
      <w:proofErr w:type="spellEnd"/>
      <w:r w:rsidRPr="00234EB7">
        <w:rPr>
          <w:rFonts w:asciiTheme="majorBidi" w:hAnsiTheme="majorBidi" w:cstheme="majorBidi"/>
          <w:sz w:val="24"/>
          <w:szCs w:val="24"/>
          <w:lang w:bidi="fa-IR"/>
        </w:rPr>
        <w:t xml:space="preserve"> Access. 2021 Jan </w:t>
      </w:r>
      <w:proofErr w:type="gramStart"/>
      <w:r w:rsidRPr="00234EB7">
        <w:rPr>
          <w:rFonts w:asciiTheme="majorBidi" w:hAnsiTheme="majorBidi" w:cstheme="majorBidi"/>
          <w:sz w:val="24"/>
          <w:szCs w:val="24"/>
          <w:lang w:bidi="fa-IR"/>
        </w:rPr>
        <w:t>6;9:9142</w:t>
      </w:r>
      <w:proofErr w:type="gramEnd"/>
      <w:r w:rsidRPr="00234EB7">
        <w:rPr>
          <w:rFonts w:asciiTheme="majorBidi" w:hAnsiTheme="majorBidi" w:cstheme="majorBidi"/>
          <w:sz w:val="24"/>
          <w:szCs w:val="24"/>
          <w:lang w:bidi="fa-IR"/>
        </w:rPr>
        <w:t>-53.</w:t>
      </w:r>
    </w:p>
    <w:p w14:paraId="795D34DC" w14:textId="2622EAC7" w:rsidR="00A22F08" w:rsidRPr="00234EB7" w:rsidRDefault="00704FFB" w:rsidP="00704FFB">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21. </w:t>
      </w:r>
      <w:proofErr w:type="spellStart"/>
      <w:r w:rsidR="009978E8" w:rsidRPr="009978E8">
        <w:rPr>
          <w:rFonts w:asciiTheme="majorBidi" w:eastAsia="Calibri" w:hAnsiTheme="majorBidi" w:cstheme="majorBidi"/>
          <w:kern w:val="0"/>
          <w:sz w:val="24"/>
          <w:szCs w:val="24"/>
          <w14:ligatures w14:val="none"/>
        </w:rPr>
        <w:t>Bäulke</w:t>
      </w:r>
      <w:proofErr w:type="spellEnd"/>
      <w:r w:rsidR="009978E8" w:rsidRPr="009978E8">
        <w:rPr>
          <w:rFonts w:asciiTheme="majorBidi" w:eastAsia="Calibri" w:hAnsiTheme="majorBidi" w:cstheme="majorBidi"/>
          <w:kern w:val="0"/>
          <w:sz w:val="24"/>
          <w:szCs w:val="24"/>
          <w14:ligatures w14:val="none"/>
        </w:rPr>
        <w:t xml:space="preserve"> L, </w:t>
      </w:r>
      <w:proofErr w:type="spellStart"/>
      <w:r w:rsidR="009978E8" w:rsidRPr="009978E8">
        <w:rPr>
          <w:rFonts w:asciiTheme="majorBidi" w:eastAsia="Calibri" w:hAnsiTheme="majorBidi" w:cstheme="majorBidi"/>
          <w:kern w:val="0"/>
          <w:sz w:val="24"/>
          <w:szCs w:val="24"/>
          <w14:ligatures w14:val="none"/>
        </w:rPr>
        <w:t>Grunschel</w:t>
      </w:r>
      <w:proofErr w:type="spellEnd"/>
      <w:r w:rsidR="009978E8" w:rsidRPr="009978E8">
        <w:rPr>
          <w:rFonts w:asciiTheme="majorBidi" w:eastAsia="Calibri" w:hAnsiTheme="majorBidi" w:cstheme="majorBidi"/>
          <w:kern w:val="0"/>
          <w:sz w:val="24"/>
          <w:szCs w:val="24"/>
          <w14:ligatures w14:val="none"/>
        </w:rPr>
        <w:t xml:space="preserve"> C, </w:t>
      </w:r>
      <w:proofErr w:type="spellStart"/>
      <w:r w:rsidR="009978E8" w:rsidRPr="009978E8">
        <w:rPr>
          <w:rFonts w:asciiTheme="majorBidi" w:eastAsia="Calibri" w:hAnsiTheme="majorBidi" w:cstheme="majorBidi"/>
          <w:kern w:val="0"/>
          <w:sz w:val="24"/>
          <w:szCs w:val="24"/>
          <w14:ligatures w14:val="none"/>
        </w:rPr>
        <w:t>Dresel</w:t>
      </w:r>
      <w:proofErr w:type="spellEnd"/>
      <w:r w:rsidR="009978E8" w:rsidRPr="009978E8">
        <w:rPr>
          <w:rFonts w:asciiTheme="majorBidi" w:eastAsia="Calibri" w:hAnsiTheme="majorBidi" w:cstheme="majorBidi"/>
          <w:kern w:val="0"/>
          <w:sz w:val="24"/>
          <w:szCs w:val="24"/>
          <w14:ligatures w14:val="none"/>
        </w:rPr>
        <w:t xml:space="preserve"> M. Student dropout at university: A phase-orientated view on quitting studies and changing majors. European Journal of Psychology of Education. 2022 Sep;37(3):853-76.</w:t>
      </w:r>
    </w:p>
    <w:p w14:paraId="392FE048" w14:textId="72ACD7B0" w:rsidR="00704FFB" w:rsidRPr="00234EB7" w:rsidRDefault="00704FFB" w:rsidP="00704FFB">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22. </w:t>
      </w:r>
      <w:proofErr w:type="spellStart"/>
      <w:r w:rsidR="00952146" w:rsidRPr="00952146">
        <w:rPr>
          <w:rFonts w:asciiTheme="majorBidi" w:eastAsia="Calibri" w:hAnsiTheme="majorBidi" w:cstheme="majorBidi"/>
          <w:kern w:val="0"/>
          <w:sz w:val="24"/>
          <w:szCs w:val="24"/>
          <w14:ligatures w14:val="none"/>
        </w:rPr>
        <w:t>Huo</w:t>
      </w:r>
      <w:proofErr w:type="spellEnd"/>
      <w:r w:rsidR="00952146" w:rsidRPr="00952146">
        <w:rPr>
          <w:rFonts w:asciiTheme="majorBidi" w:eastAsia="Calibri" w:hAnsiTheme="majorBidi" w:cstheme="majorBidi"/>
          <w:kern w:val="0"/>
          <w:sz w:val="24"/>
          <w:szCs w:val="24"/>
          <w14:ligatures w14:val="none"/>
        </w:rPr>
        <w:t xml:space="preserve"> Y, Messenger RA, Miller D. Students' perspectives on why they drop out and possible retention strategies. Higher Education, Skills and Work-Based Learning. 2022 Oct 12;12(5):849-65.</w:t>
      </w:r>
    </w:p>
    <w:p w14:paraId="500B3C36" w14:textId="6B650311" w:rsidR="00704FFB" w:rsidRPr="00234EB7" w:rsidRDefault="00704FFB" w:rsidP="00704FFB">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23. </w:t>
      </w:r>
      <w:r w:rsidR="00952146" w:rsidRPr="00952146">
        <w:rPr>
          <w:rFonts w:asciiTheme="majorBidi" w:eastAsia="Calibri" w:hAnsiTheme="majorBidi" w:cstheme="majorBidi"/>
          <w:kern w:val="0"/>
          <w:sz w:val="24"/>
          <w:szCs w:val="24"/>
          <w14:ligatures w14:val="none"/>
        </w:rPr>
        <w:t xml:space="preserve">Stoyanova R, </w:t>
      </w:r>
      <w:proofErr w:type="spellStart"/>
      <w:r w:rsidR="00952146" w:rsidRPr="00952146">
        <w:rPr>
          <w:rFonts w:asciiTheme="majorBidi" w:eastAsia="Calibri" w:hAnsiTheme="majorBidi" w:cstheme="majorBidi"/>
          <w:kern w:val="0"/>
          <w:sz w:val="24"/>
          <w:szCs w:val="24"/>
          <w14:ligatures w14:val="none"/>
        </w:rPr>
        <w:t>Goranova</w:t>
      </w:r>
      <w:proofErr w:type="spellEnd"/>
      <w:r w:rsidR="00952146" w:rsidRPr="00952146">
        <w:rPr>
          <w:rFonts w:asciiTheme="majorBidi" w:eastAsia="Calibri" w:hAnsiTheme="majorBidi" w:cstheme="majorBidi"/>
          <w:kern w:val="0"/>
          <w:sz w:val="24"/>
          <w:szCs w:val="24"/>
          <w14:ligatures w14:val="none"/>
        </w:rPr>
        <w:t xml:space="preserve"> S. The influence of a tuition fee </w:t>
      </w:r>
      <w:proofErr w:type="gramStart"/>
      <w:r w:rsidR="00952146" w:rsidRPr="00952146">
        <w:rPr>
          <w:rFonts w:asciiTheme="majorBidi" w:eastAsia="Calibri" w:hAnsiTheme="majorBidi" w:cstheme="majorBidi"/>
          <w:kern w:val="0"/>
          <w:sz w:val="24"/>
          <w:szCs w:val="24"/>
          <w14:ligatures w14:val="none"/>
        </w:rPr>
        <w:t>increase</w:t>
      </w:r>
      <w:proofErr w:type="gramEnd"/>
      <w:r w:rsidR="00952146" w:rsidRPr="00952146">
        <w:rPr>
          <w:rFonts w:asciiTheme="majorBidi" w:eastAsia="Calibri" w:hAnsiTheme="majorBidi" w:cstheme="majorBidi"/>
          <w:kern w:val="0"/>
          <w:sz w:val="24"/>
          <w:szCs w:val="24"/>
          <w14:ligatures w14:val="none"/>
        </w:rPr>
        <w:t xml:space="preserve"> on the drop-out rate of the nursing program. Journal of Economy Culture and Society. 2021 Jan 1(63):55-66.</w:t>
      </w:r>
    </w:p>
    <w:p w14:paraId="795DB8FD" w14:textId="123A0128" w:rsidR="00A22F08" w:rsidRPr="00234EB7" w:rsidRDefault="00704FFB" w:rsidP="00704FFB">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24. </w:t>
      </w:r>
      <w:r w:rsidR="00952146" w:rsidRPr="00952146">
        <w:rPr>
          <w:rFonts w:asciiTheme="majorBidi" w:eastAsia="Calibri" w:hAnsiTheme="majorBidi" w:cstheme="majorBidi"/>
          <w:kern w:val="0"/>
          <w:sz w:val="24"/>
          <w:szCs w:val="24"/>
          <w14:ligatures w14:val="none"/>
        </w:rPr>
        <w:t>Doyle WR. Effect of increased academic momentum on transfer rates: An application of the generalized propensity score. Economics of Education Review. 2011 Feb 1;30(1):191-200.</w:t>
      </w:r>
    </w:p>
    <w:p w14:paraId="2DD2F43B" w14:textId="209C2754" w:rsidR="00A22F08" w:rsidRPr="00234EB7" w:rsidRDefault="00704FFB" w:rsidP="00542C5A">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25. </w:t>
      </w:r>
      <w:r w:rsidR="00952146" w:rsidRPr="00952146">
        <w:rPr>
          <w:rFonts w:asciiTheme="majorBidi" w:eastAsia="Calibri" w:hAnsiTheme="majorBidi" w:cstheme="majorBidi"/>
          <w:kern w:val="0"/>
          <w:sz w:val="24"/>
          <w:szCs w:val="24"/>
          <w14:ligatures w14:val="none"/>
        </w:rPr>
        <w:t>Mau WC. Characteristics of US Students That Pursued a STEM Major and Factors That Predicted Their Persistence in Degree Completion. Universal Journal of Educational Research. 2016;4(6):1495-500.</w:t>
      </w:r>
    </w:p>
    <w:p w14:paraId="01822F99" w14:textId="7082B22B" w:rsidR="00704FFB" w:rsidRPr="00234EB7" w:rsidRDefault="00704FFB" w:rsidP="00704FFB">
      <w:pPr>
        <w:bidi w:val="0"/>
        <w:spacing w:after="0" w:line="480" w:lineRule="auto"/>
        <w:ind w:left="0" w:right="0"/>
        <w:rPr>
          <w:rFonts w:asciiTheme="majorBidi" w:eastAsia="Calibri" w:hAnsiTheme="majorBidi" w:cstheme="majorBidi"/>
          <w:kern w:val="0"/>
          <w:sz w:val="24"/>
          <w:szCs w:val="24"/>
          <w14:ligatures w14:val="none"/>
        </w:rPr>
      </w:pPr>
      <w:r w:rsidRPr="00234EB7">
        <w:rPr>
          <w:rFonts w:asciiTheme="majorBidi" w:eastAsia="Calibri" w:hAnsiTheme="majorBidi" w:cstheme="majorBidi"/>
          <w:kern w:val="0"/>
          <w:sz w:val="24"/>
          <w:szCs w:val="24"/>
          <w14:ligatures w14:val="none"/>
        </w:rPr>
        <w:t xml:space="preserve">26. </w:t>
      </w:r>
      <w:proofErr w:type="spellStart"/>
      <w:r w:rsidR="00952146" w:rsidRPr="00952146">
        <w:rPr>
          <w:rFonts w:asciiTheme="majorBidi" w:eastAsia="Calibri" w:hAnsiTheme="majorBidi" w:cstheme="majorBidi"/>
          <w:kern w:val="0"/>
          <w:sz w:val="24"/>
          <w:szCs w:val="24"/>
          <w14:ligatures w14:val="none"/>
        </w:rPr>
        <w:t>Wolniak</w:t>
      </w:r>
      <w:proofErr w:type="spellEnd"/>
      <w:r w:rsidR="00952146" w:rsidRPr="00952146">
        <w:rPr>
          <w:rFonts w:asciiTheme="majorBidi" w:eastAsia="Calibri" w:hAnsiTheme="majorBidi" w:cstheme="majorBidi"/>
          <w:kern w:val="0"/>
          <w:sz w:val="24"/>
          <w:szCs w:val="24"/>
          <w14:ligatures w14:val="none"/>
        </w:rPr>
        <w:t xml:space="preserve"> GC. Examining STEM bachelor’s degree completion for students with differing propensities at college entry. Journal of College Student Retention: Research, Theory &amp; Practice. 2016 Nov;18(3):287-309.</w:t>
      </w:r>
    </w:p>
    <w:p w14:paraId="576E6EF1" w14:textId="77777777" w:rsidR="00704FFB" w:rsidRPr="00234EB7" w:rsidRDefault="00704FFB" w:rsidP="00704FFB">
      <w:pPr>
        <w:bidi w:val="0"/>
        <w:spacing w:after="0" w:line="480" w:lineRule="auto"/>
        <w:ind w:left="0"/>
        <w:rPr>
          <w:rFonts w:asciiTheme="majorBidi" w:hAnsiTheme="majorBidi" w:cstheme="majorBidi"/>
          <w:sz w:val="24"/>
          <w:szCs w:val="24"/>
          <w:lang w:bidi="fa-IR"/>
        </w:rPr>
      </w:pPr>
    </w:p>
    <w:sectPr w:rsidR="00704FFB" w:rsidRPr="00234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C29"/>
    <w:multiLevelType w:val="hybridMultilevel"/>
    <w:tmpl w:val="3A10DB64"/>
    <w:lvl w:ilvl="0" w:tplc="C734914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371E2"/>
    <w:multiLevelType w:val="hybridMultilevel"/>
    <w:tmpl w:val="A8CC2314"/>
    <w:lvl w:ilvl="0" w:tplc="280E01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41F14"/>
    <w:multiLevelType w:val="multilevel"/>
    <w:tmpl w:val="082A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290996">
    <w:abstractNumId w:val="1"/>
  </w:num>
  <w:num w:numId="2" w16cid:durableId="878008227">
    <w:abstractNumId w:val="0"/>
  </w:num>
  <w:num w:numId="3" w16cid:durableId="1274627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21"/>
    <w:rsid w:val="000156E0"/>
    <w:rsid w:val="00030DE5"/>
    <w:rsid w:val="00053720"/>
    <w:rsid w:val="00075425"/>
    <w:rsid w:val="000A32B9"/>
    <w:rsid w:val="000A3742"/>
    <w:rsid w:val="000B29A8"/>
    <w:rsid w:val="000B334A"/>
    <w:rsid w:val="000C5FA8"/>
    <w:rsid w:val="000E1F9E"/>
    <w:rsid w:val="000F46E3"/>
    <w:rsid w:val="000F52EA"/>
    <w:rsid w:val="000F560A"/>
    <w:rsid w:val="00114724"/>
    <w:rsid w:val="0012572F"/>
    <w:rsid w:val="00142889"/>
    <w:rsid w:val="00177DEF"/>
    <w:rsid w:val="00177E3A"/>
    <w:rsid w:val="001A2397"/>
    <w:rsid w:val="001B6BE6"/>
    <w:rsid w:val="001D0764"/>
    <w:rsid w:val="001D13F2"/>
    <w:rsid w:val="001E61F1"/>
    <w:rsid w:val="00205186"/>
    <w:rsid w:val="00213EA7"/>
    <w:rsid w:val="002261BE"/>
    <w:rsid w:val="00234CA1"/>
    <w:rsid w:val="00234EB7"/>
    <w:rsid w:val="00235F3B"/>
    <w:rsid w:val="00250D8C"/>
    <w:rsid w:val="00253826"/>
    <w:rsid w:val="00262947"/>
    <w:rsid w:val="00271B40"/>
    <w:rsid w:val="00271C73"/>
    <w:rsid w:val="00272FA0"/>
    <w:rsid w:val="00274480"/>
    <w:rsid w:val="00274B21"/>
    <w:rsid w:val="002A4F25"/>
    <w:rsid w:val="002A7D36"/>
    <w:rsid w:val="002B43FD"/>
    <w:rsid w:val="002C1A13"/>
    <w:rsid w:val="002C6967"/>
    <w:rsid w:val="002D1886"/>
    <w:rsid w:val="002D52B3"/>
    <w:rsid w:val="002F6ECE"/>
    <w:rsid w:val="0030283F"/>
    <w:rsid w:val="003063C2"/>
    <w:rsid w:val="00307F69"/>
    <w:rsid w:val="00312123"/>
    <w:rsid w:val="00337E05"/>
    <w:rsid w:val="0034442D"/>
    <w:rsid w:val="00355CD2"/>
    <w:rsid w:val="003609E1"/>
    <w:rsid w:val="0037162A"/>
    <w:rsid w:val="0038010C"/>
    <w:rsid w:val="003C3111"/>
    <w:rsid w:val="003C605A"/>
    <w:rsid w:val="003C7943"/>
    <w:rsid w:val="003D1146"/>
    <w:rsid w:val="003D6A8A"/>
    <w:rsid w:val="003F0886"/>
    <w:rsid w:val="00406459"/>
    <w:rsid w:val="00412B80"/>
    <w:rsid w:val="00421C6E"/>
    <w:rsid w:val="00426A33"/>
    <w:rsid w:val="00430E7C"/>
    <w:rsid w:val="0043378F"/>
    <w:rsid w:val="0044682B"/>
    <w:rsid w:val="004515DB"/>
    <w:rsid w:val="004531B6"/>
    <w:rsid w:val="00461C3F"/>
    <w:rsid w:val="00472068"/>
    <w:rsid w:val="00477AA3"/>
    <w:rsid w:val="00483737"/>
    <w:rsid w:val="004A4A34"/>
    <w:rsid w:val="004A739C"/>
    <w:rsid w:val="004D0559"/>
    <w:rsid w:val="004E0F3E"/>
    <w:rsid w:val="004E381C"/>
    <w:rsid w:val="004F2269"/>
    <w:rsid w:val="00523EAE"/>
    <w:rsid w:val="00532780"/>
    <w:rsid w:val="00541972"/>
    <w:rsid w:val="00541DBE"/>
    <w:rsid w:val="00542C5A"/>
    <w:rsid w:val="00543EA9"/>
    <w:rsid w:val="00552C89"/>
    <w:rsid w:val="00567E09"/>
    <w:rsid w:val="0057479E"/>
    <w:rsid w:val="00577D50"/>
    <w:rsid w:val="00580FE5"/>
    <w:rsid w:val="005C2B6F"/>
    <w:rsid w:val="005C39AF"/>
    <w:rsid w:val="005C3EB6"/>
    <w:rsid w:val="005C69B6"/>
    <w:rsid w:val="005E0C44"/>
    <w:rsid w:val="005E31C3"/>
    <w:rsid w:val="005E4937"/>
    <w:rsid w:val="005F2E66"/>
    <w:rsid w:val="005F352B"/>
    <w:rsid w:val="00626AE8"/>
    <w:rsid w:val="00630276"/>
    <w:rsid w:val="0063728A"/>
    <w:rsid w:val="00654346"/>
    <w:rsid w:val="0065770C"/>
    <w:rsid w:val="00663D1F"/>
    <w:rsid w:val="00685F01"/>
    <w:rsid w:val="00687A34"/>
    <w:rsid w:val="006B4E6A"/>
    <w:rsid w:val="006C37B3"/>
    <w:rsid w:val="006C4176"/>
    <w:rsid w:val="006D56A0"/>
    <w:rsid w:val="006D7036"/>
    <w:rsid w:val="006E1489"/>
    <w:rsid w:val="00704FFB"/>
    <w:rsid w:val="00746B8D"/>
    <w:rsid w:val="007539C0"/>
    <w:rsid w:val="0076585F"/>
    <w:rsid w:val="00776C9D"/>
    <w:rsid w:val="0077755E"/>
    <w:rsid w:val="007C05D6"/>
    <w:rsid w:val="007C68F0"/>
    <w:rsid w:val="007D5EE8"/>
    <w:rsid w:val="007D6332"/>
    <w:rsid w:val="007E5974"/>
    <w:rsid w:val="00813651"/>
    <w:rsid w:val="008235E4"/>
    <w:rsid w:val="00830D4D"/>
    <w:rsid w:val="0084619F"/>
    <w:rsid w:val="00866038"/>
    <w:rsid w:val="008801E2"/>
    <w:rsid w:val="008B47B8"/>
    <w:rsid w:val="008C67B8"/>
    <w:rsid w:val="008D5E48"/>
    <w:rsid w:val="008D7A30"/>
    <w:rsid w:val="008E2A42"/>
    <w:rsid w:val="008E5DC1"/>
    <w:rsid w:val="009122B5"/>
    <w:rsid w:val="009140D9"/>
    <w:rsid w:val="0092109F"/>
    <w:rsid w:val="00921532"/>
    <w:rsid w:val="00942AFC"/>
    <w:rsid w:val="00952146"/>
    <w:rsid w:val="00992207"/>
    <w:rsid w:val="00997585"/>
    <w:rsid w:val="009978E8"/>
    <w:rsid w:val="009A0BAA"/>
    <w:rsid w:val="009D4B23"/>
    <w:rsid w:val="009F722D"/>
    <w:rsid w:val="00A1280B"/>
    <w:rsid w:val="00A22F08"/>
    <w:rsid w:val="00A5316A"/>
    <w:rsid w:val="00A84D47"/>
    <w:rsid w:val="00A96DC6"/>
    <w:rsid w:val="00AB10F7"/>
    <w:rsid w:val="00AB4FFF"/>
    <w:rsid w:val="00AB6D96"/>
    <w:rsid w:val="00AD22A9"/>
    <w:rsid w:val="00AE3CCF"/>
    <w:rsid w:val="00AE435E"/>
    <w:rsid w:val="00AE7ED4"/>
    <w:rsid w:val="00B00E3D"/>
    <w:rsid w:val="00B37C44"/>
    <w:rsid w:val="00B4076B"/>
    <w:rsid w:val="00B5052B"/>
    <w:rsid w:val="00B61C5F"/>
    <w:rsid w:val="00B66B27"/>
    <w:rsid w:val="00B70DA3"/>
    <w:rsid w:val="00BA5162"/>
    <w:rsid w:val="00BB37B2"/>
    <w:rsid w:val="00BB3A5F"/>
    <w:rsid w:val="00BC4F5D"/>
    <w:rsid w:val="00BC6C6B"/>
    <w:rsid w:val="00BD0493"/>
    <w:rsid w:val="00BE260E"/>
    <w:rsid w:val="00BE3D9D"/>
    <w:rsid w:val="00BF768B"/>
    <w:rsid w:val="00C0406B"/>
    <w:rsid w:val="00C20AE5"/>
    <w:rsid w:val="00C24AAA"/>
    <w:rsid w:val="00C33C11"/>
    <w:rsid w:val="00C4306C"/>
    <w:rsid w:val="00C53DBB"/>
    <w:rsid w:val="00C60442"/>
    <w:rsid w:val="00C85D6C"/>
    <w:rsid w:val="00CA02C7"/>
    <w:rsid w:val="00CA73AC"/>
    <w:rsid w:val="00CD0CED"/>
    <w:rsid w:val="00D036E6"/>
    <w:rsid w:val="00D05533"/>
    <w:rsid w:val="00D10C31"/>
    <w:rsid w:val="00D14B52"/>
    <w:rsid w:val="00D44D95"/>
    <w:rsid w:val="00D47E5E"/>
    <w:rsid w:val="00D576B0"/>
    <w:rsid w:val="00DA02BC"/>
    <w:rsid w:val="00DA3828"/>
    <w:rsid w:val="00DB39F2"/>
    <w:rsid w:val="00DC4E7A"/>
    <w:rsid w:val="00DC710A"/>
    <w:rsid w:val="00DE2C8F"/>
    <w:rsid w:val="00DE3430"/>
    <w:rsid w:val="00DE4B79"/>
    <w:rsid w:val="00E020B5"/>
    <w:rsid w:val="00E06A99"/>
    <w:rsid w:val="00E07D0C"/>
    <w:rsid w:val="00E1176F"/>
    <w:rsid w:val="00E14C41"/>
    <w:rsid w:val="00E311D3"/>
    <w:rsid w:val="00E3437A"/>
    <w:rsid w:val="00E5237C"/>
    <w:rsid w:val="00E604C8"/>
    <w:rsid w:val="00E623E8"/>
    <w:rsid w:val="00E878E1"/>
    <w:rsid w:val="00EF722A"/>
    <w:rsid w:val="00F17577"/>
    <w:rsid w:val="00F23138"/>
    <w:rsid w:val="00F25910"/>
    <w:rsid w:val="00F32162"/>
    <w:rsid w:val="00F328B1"/>
    <w:rsid w:val="00F350AB"/>
    <w:rsid w:val="00F439CD"/>
    <w:rsid w:val="00F44944"/>
    <w:rsid w:val="00F50544"/>
    <w:rsid w:val="00F666AA"/>
    <w:rsid w:val="00F71C93"/>
    <w:rsid w:val="00F9072F"/>
    <w:rsid w:val="00F92E7D"/>
    <w:rsid w:val="00F95759"/>
    <w:rsid w:val="00FB2CE3"/>
    <w:rsid w:val="00FB7D17"/>
    <w:rsid w:val="00FC0767"/>
    <w:rsid w:val="00FC1CCF"/>
    <w:rsid w:val="00FC37C4"/>
    <w:rsid w:val="00FD7B22"/>
    <w:rsid w:val="00FE604B"/>
    <w:rsid w:val="00FE6547"/>
    <w:rsid w:val="00FE7659"/>
    <w:rsid w:val="00FF5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9C211"/>
  <w15:chartTrackingRefBased/>
  <w15:docId w15:val="{BA5F552A-FAE5-405A-9662-C7C11538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99" w:line="247" w:lineRule="auto"/>
        <w:ind w:left="29" w:right="11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B2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74B2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74B2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74B2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74B2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74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2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74B2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74B2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74B2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74B2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74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B21"/>
    <w:rPr>
      <w:rFonts w:eastAsiaTheme="majorEastAsia" w:cstheme="majorBidi"/>
      <w:color w:val="272727" w:themeColor="text1" w:themeTint="D8"/>
    </w:rPr>
  </w:style>
  <w:style w:type="paragraph" w:styleId="Title">
    <w:name w:val="Title"/>
    <w:basedOn w:val="Normal"/>
    <w:next w:val="Normal"/>
    <w:link w:val="TitleChar"/>
    <w:uiPriority w:val="10"/>
    <w:qFormat/>
    <w:rsid w:val="00274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B21"/>
    <w:pPr>
      <w:numPr>
        <w:ilvl w:val="1"/>
      </w:numPr>
      <w:spacing w:after="160"/>
      <w:ind w:left="2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B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4B21"/>
    <w:rPr>
      <w:i/>
      <w:iCs/>
      <w:color w:val="404040" w:themeColor="text1" w:themeTint="BF"/>
    </w:rPr>
  </w:style>
  <w:style w:type="paragraph" w:styleId="ListParagraph">
    <w:name w:val="List Paragraph"/>
    <w:basedOn w:val="Normal"/>
    <w:uiPriority w:val="34"/>
    <w:qFormat/>
    <w:rsid w:val="00274B21"/>
    <w:pPr>
      <w:ind w:left="720"/>
      <w:contextualSpacing/>
    </w:pPr>
  </w:style>
  <w:style w:type="character" w:styleId="IntenseEmphasis">
    <w:name w:val="Intense Emphasis"/>
    <w:basedOn w:val="DefaultParagraphFont"/>
    <w:uiPriority w:val="21"/>
    <w:qFormat/>
    <w:rsid w:val="00274B21"/>
    <w:rPr>
      <w:i/>
      <w:iCs/>
      <w:color w:val="365F91" w:themeColor="accent1" w:themeShade="BF"/>
    </w:rPr>
  </w:style>
  <w:style w:type="paragraph" w:styleId="IntenseQuote">
    <w:name w:val="Intense Quote"/>
    <w:basedOn w:val="Normal"/>
    <w:next w:val="Normal"/>
    <w:link w:val="IntenseQuoteChar"/>
    <w:uiPriority w:val="30"/>
    <w:qFormat/>
    <w:rsid w:val="00274B2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74B21"/>
    <w:rPr>
      <w:i/>
      <w:iCs/>
      <w:color w:val="365F91" w:themeColor="accent1" w:themeShade="BF"/>
    </w:rPr>
  </w:style>
  <w:style w:type="character" w:styleId="IntenseReference">
    <w:name w:val="Intense Reference"/>
    <w:basedOn w:val="DefaultParagraphFont"/>
    <w:uiPriority w:val="32"/>
    <w:qFormat/>
    <w:rsid w:val="00274B21"/>
    <w:rPr>
      <w:b/>
      <w:bCs/>
      <w:smallCaps/>
      <w:color w:val="365F91" w:themeColor="accent1" w:themeShade="BF"/>
      <w:spacing w:val="5"/>
    </w:rPr>
  </w:style>
  <w:style w:type="character" w:styleId="Strong">
    <w:name w:val="Strong"/>
    <w:basedOn w:val="DefaultParagraphFont"/>
    <w:uiPriority w:val="22"/>
    <w:qFormat/>
    <w:rsid w:val="00274B21"/>
    <w:rPr>
      <w:b/>
      <w:bCs/>
    </w:rPr>
  </w:style>
  <w:style w:type="table" w:customStyle="1" w:styleId="TableGrid1">
    <w:name w:val="Table Grid1"/>
    <w:basedOn w:val="TableNormal"/>
    <w:next w:val="TableGrid"/>
    <w:uiPriority w:val="39"/>
    <w:rsid w:val="00C4306C"/>
    <w:pPr>
      <w:bidi w:val="0"/>
      <w:spacing w:after="0" w:line="240" w:lineRule="auto"/>
      <w:ind w:left="0" w:right="0"/>
      <w:jc w:val="left"/>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4944"/>
    <w:pPr>
      <w:bidi w:val="0"/>
      <w:spacing w:after="0" w:line="240" w:lineRule="auto"/>
      <w:ind w:left="0" w:right="0"/>
      <w:jc w:val="left"/>
    </w:pPr>
  </w:style>
  <w:style w:type="table" w:customStyle="1" w:styleId="TableGrid2">
    <w:name w:val="Table Grid2"/>
    <w:basedOn w:val="TableNormal"/>
    <w:next w:val="TableGrid"/>
    <w:uiPriority w:val="39"/>
    <w:rsid w:val="00552C89"/>
    <w:pPr>
      <w:bidi w:val="0"/>
      <w:spacing w:after="0" w:line="240" w:lineRule="auto"/>
      <w:ind w:left="0" w:right="0"/>
      <w:jc w:val="left"/>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6038"/>
    <w:pPr>
      <w:bidi w:val="0"/>
      <w:spacing w:after="0" w:line="240" w:lineRule="auto"/>
      <w:ind w:left="0" w:right="0"/>
      <w:jc w:val="left"/>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68F0"/>
    <w:pPr>
      <w:bidi w:val="0"/>
      <w:spacing w:after="0" w:line="240" w:lineRule="auto"/>
      <w:ind w:left="0" w:right="0"/>
      <w:jc w:val="left"/>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F722D"/>
    <w:pPr>
      <w:bidi w:val="0"/>
      <w:spacing w:after="0" w:line="240" w:lineRule="auto"/>
      <w:ind w:left="0" w:right="0"/>
      <w:jc w:val="left"/>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F722D"/>
    <w:pPr>
      <w:bidi w:val="0"/>
      <w:spacing w:after="0" w:line="240" w:lineRule="auto"/>
      <w:ind w:left="0" w:right="0"/>
      <w:jc w:val="left"/>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3DBB"/>
    <w:pPr>
      <w:bidi w:val="0"/>
      <w:spacing w:before="100" w:beforeAutospacing="1" w:after="100" w:afterAutospacing="1" w:line="240" w:lineRule="auto"/>
      <w:ind w:left="0" w:right="0"/>
      <w:jc w:val="left"/>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53DBB"/>
    <w:rPr>
      <w:sz w:val="16"/>
      <w:szCs w:val="16"/>
    </w:rPr>
  </w:style>
  <w:style w:type="paragraph" w:customStyle="1" w:styleId="CommentText1">
    <w:name w:val="Comment Text1"/>
    <w:basedOn w:val="Normal"/>
    <w:next w:val="CommentText"/>
    <w:link w:val="CommentTextChar"/>
    <w:uiPriority w:val="99"/>
    <w:semiHidden/>
    <w:unhideWhenUsed/>
    <w:rsid w:val="00C53DBB"/>
    <w:pPr>
      <w:bidi w:val="0"/>
      <w:spacing w:after="160" w:line="240" w:lineRule="auto"/>
      <w:ind w:left="0" w:right="0"/>
      <w:jc w:val="left"/>
    </w:pPr>
    <w:rPr>
      <w:sz w:val="20"/>
      <w:szCs w:val="20"/>
    </w:rPr>
  </w:style>
  <w:style w:type="character" w:customStyle="1" w:styleId="CommentTextChar">
    <w:name w:val="Comment Text Char"/>
    <w:basedOn w:val="DefaultParagraphFont"/>
    <w:link w:val="CommentText1"/>
    <w:uiPriority w:val="99"/>
    <w:semiHidden/>
    <w:rsid w:val="00C53DBB"/>
    <w:rPr>
      <w:sz w:val="20"/>
      <w:szCs w:val="20"/>
    </w:rPr>
  </w:style>
  <w:style w:type="paragraph" w:styleId="CommentText">
    <w:name w:val="annotation text"/>
    <w:basedOn w:val="Normal"/>
    <w:link w:val="CommentTextChar1"/>
    <w:uiPriority w:val="99"/>
    <w:semiHidden/>
    <w:unhideWhenUsed/>
    <w:rsid w:val="00C53DBB"/>
    <w:pPr>
      <w:spacing w:line="240" w:lineRule="auto"/>
    </w:pPr>
    <w:rPr>
      <w:sz w:val="20"/>
      <w:szCs w:val="20"/>
    </w:rPr>
  </w:style>
  <w:style w:type="character" w:customStyle="1" w:styleId="CommentTextChar1">
    <w:name w:val="Comment Text Char1"/>
    <w:basedOn w:val="DefaultParagraphFont"/>
    <w:link w:val="CommentText"/>
    <w:uiPriority w:val="99"/>
    <w:semiHidden/>
    <w:rsid w:val="00C53DBB"/>
    <w:rPr>
      <w:sz w:val="20"/>
      <w:szCs w:val="20"/>
    </w:rPr>
  </w:style>
  <w:style w:type="table" w:customStyle="1" w:styleId="TableGrid7">
    <w:name w:val="Table Grid7"/>
    <w:basedOn w:val="TableNormal"/>
    <w:next w:val="TableGrid"/>
    <w:uiPriority w:val="39"/>
    <w:rsid w:val="00BE3D9D"/>
    <w:pPr>
      <w:bidi w:val="0"/>
      <w:spacing w:after="0" w:line="240" w:lineRule="auto"/>
      <w:ind w:left="0" w:right="0"/>
      <w:jc w:val="left"/>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30D4D"/>
    <w:pPr>
      <w:bidi w:val="0"/>
      <w:spacing w:after="0" w:line="240" w:lineRule="auto"/>
      <w:ind w:left="0" w:right="0"/>
      <w:jc w:val="left"/>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2F08"/>
    <w:rPr>
      <w:color w:val="0000FF" w:themeColor="hyperlink"/>
      <w:u w:val="single"/>
    </w:rPr>
  </w:style>
  <w:style w:type="character" w:customStyle="1" w:styleId="UnresolvedMention1">
    <w:name w:val="Unresolved Mention1"/>
    <w:basedOn w:val="DefaultParagraphFont"/>
    <w:uiPriority w:val="99"/>
    <w:semiHidden/>
    <w:unhideWhenUsed/>
    <w:rsid w:val="00A22F08"/>
    <w:rPr>
      <w:color w:val="605E5C"/>
      <w:shd w:val="clear" w:color="auto" w:fill="E1DFDD"/>
    </w:rPr>
  </w:style>
  <w:style w:type="character" w:styleId="Emphasis">
    <w:name w:val="Emphasis"/>
    <w:basedOn w:val="DefaultParagraphFont"/>
    <w:uiPriority w:val="20"/>
    <w:qFormat/>
    <w:rsid w:val="0038010C"/>
    <w:rPr>
      <w:i/>
      <w:iCs/>
    </w:rPr>
  </w:style>
  <w:style w:type="character" w:styleId="FollowedHyperlink">
    <w:name w:val="FollowedHyperlink"/>
    <w:basedOn w:val="DefaultParagraphFont"/>
    <w:uiPriority w:val="99"/>
    <w:semiHidden/>
    <w:unhideWhenUsed/>
    <w:rsid w:val="0038010C"/>
    <w:rPr>
      <w:color w:val="800080" w:themeColor="followedHyperlink"/>
      <w:u w:val="single"/>
    </w:rPr>
  </w:style>
  <w:style w:type="table" w:styleId="PlainTable2">
    <w:name w:val="Plain Table 2"/>
    <w:basedOn w:val="TableNormal"/>
    <w:uiPriority w:val="42"/>
    <w:rsid w:val="00FC1C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D0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87">
      <w:bodyDiv w:val="1"/>
      <w:marLeft w:val="0"/>
      <w:marRight w:val="0"/>
      <w:marTop w:val="0"/>
      <w:marBottom w:val="0"/>
      <w:divBdr>
        <w:top w:val="none" w:sz="0" w:space="0" w:color="auto"/>
        <w:left w:val="none" w:sz="0" w:space="0" w:color="auto"/>
        <w:bottom w:val="none" w:sz="0" w:space="0" w:color="auto"/>
        <w:right w:val="none" w:sz="0" w:space="0" w:color="auto"/>
      </w:divBdr>
    </w:div>
    <w:div w:id="42874606">
      <w:bodyDiv w:val="1"/>
      <w:marLeft w:val="0"/>
      <w:marRight w:val="0"/>
      <w:marTop w:val="0"/>
      <w:marBottom w:val="0"/>
      <w:divBdr>
        <w:top w:val="none" w:sz="0" w:space="0" w:color="auto"/>
        <w:left w:val="none" w:sz="0" w:space="0" w:color="auto"/>
        <w:bottom w:val="none" w:sz="0" w:space="0" w:color="auto"/>
        <w:right w:val="none" w:sz="0" w:space="0" w:color="auto"/>
      </w:divBdr>
      <w:divsChild>
        <w:div w:id="1307663710">
          <w:marLeft w:val="0"/>
          <w:marRight w:val="0"/>
          <w:marTop w:val="0"/>
          <w:marBottom w:val="0"/>
          <w:divBdr>
            <w:top w:val="none" w:sz="0" w:space="0" w:color="auto"/>
            <w:left w:val="none" w:sz="0" w:space="0" w:color="auto"/>
            <w:bottom w:val="none" w:sz="0" w:space="0" w:color="auto"/>
            <w:right w:val="none" w:sz="0" w:space="0" w:color="auto"/>
          </w:divBdr>
        </w:div>
      </w:divsChild>
    </w:div>
    <w:div w:id="65687716">
      <w:bodyDiv w:val="1"/>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sChild>
    </w:div>
    <w:div w:id="79984675">
      <w:bodyDiv w:val="1"/>
      <w:marLeft w:val="0"/>
      <w:marRight w:val="0"/>
      <w:marTop w:val="0"/>
      <w:marBottom w:val="0"/>
      <w:divBdr>
        <w:top w:val="none" w:sz="0" w:space="0" w:color="auto"/>
        <w:left w:val="none" w:sz="0" w:space="0" w:color="auto"/>
        <w:bottom w:val="none" w:sz="0" w:space="0" w:color="auto"/>
        <w:right w:val="none" w:sz="0" w:space="0" w:color="auto"/>
      </w:divBdr>
      <w:divsChild>
        <w:div w:id="367530592">
          <w:marLeft w:val="0"/>
          <w:marRight w:val="0"/>
          <w:marTop w:val="0"/>
          <w:marBottom w:val="0"/>
          <w:divBdr>
            <w:top w:val="none" w:sz="0" w:space="0" w:color="auto"/>
            <w:left w:val="none" w:sz="0" w:space="0" w:color="auto"/>
            <w:bottom w:val="none" w:sz="0" w:space="0" w:color="auto"/>
            <w:right w:val="none" w:sz="0" w:space="0" w:color="auto"/>
          </w:divBdr>
          <w:divsChild>
            <w:div w:id="1854302623">
              <w:marLeft w:val="0"/>
              <w:marRight w:val="0"/>
              <w:marTop w:val="0"/>
              <w:marBottom w:val="0"/>
              <w:divBdr>
                <w:top w:val="none" w:sz="0" w:space="0" w:color="auto"/>
                <w:left w:val="none" w:sz="0" w:space="0" w:color="auto"/>
                <w:bottom w:val="none" w:sz="0" w:space="0" w:color="auto"/>
                <w:right w:val="none" w:sz="0" w:space="0" w:color="auto"/>
              </w:divBdr>
              <w:divsChild>
                <w:div w:id="727340805">
                  <w:marLeft w:val="0"/>
                  <w:marRight w:val="0"/>
                  <w:marTop w:val="0"/>
                  <w:marBottom w:val="0"/>
                  <w:divBdr>
                    <w:top w:val="none" w:sz="0" w:space="0" w:color="auto"/>
                    <w:left w:val="none" w:sz="0" w:space="0" w:color="auto"/>
                    <w:bottom w:val="none" w:sz="0" w:space="0" w:color="auto"/>
                    <w:right w:val="none" w:sz="0" w:space="0" w:color="auto"/>
                  </w:divBdr>
                  <w:divsChild>
                    <w:div w:id="2080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2683">
      <w:bodyDiv w:val="1"/>
      <w:marLeft w:val="0"/>
      <w:marRight w:val="0"/>
      <w:marTop w:val="0"/>
      <w:marBottom w:val="0"/>
      <w:divBdr>
        <w:top w:val="none" w:sz="0" w:space="0" w:color="auto"/>
        <w:left w:val="none" w:sz="0" w:space="0" w:color="auto"/>
        <w:bottom w:val="none" w:sz="0" w:space="0" w:color="auto"/>
        <w:right w:val="none" w:sz="0" w:space="0" w:color="auto"/>
      </w:divBdr>
    </w:div>
    <w:div w:id="148907907">
      <w:bodyDiv w:val="1"/>
      <w:marLeft w:val="0"/>
      <w:marRight w:val="0"/>
      <w:marTop w:val="0"/>
      <w:marBottom w:val="0"/>
      <w:divBdr>
        <w:top w:val="none" w:sz="0" w:space="0" w:color="auto"/>
        <w:left w:val="none" w:sz="0" w:space="0" w:color="auto"/>
        <w:bottom w:val="none" w:sz="0" w:space="0" w:color="auto"/>
        <w:right w:val="none" w:sz="0" w:space="0" w:color="auto"/>
      </w:divBdr>
      <w:divsChild>
        <w:div w:id="403383782">
          <w:marLeft w:val="0"/>
          <w:marRight w:val="0"/>
          <w:marTop w:val="0"/>
          <w:marBottom w:val="0"/>
          <w:divBdr>
            <w:top w:val="none" w:sz="0" w:space="0" w:color="auto"/>
            <w:left w:val="none" w:sz="0" w:space="0" w:color="auto"/>
            <w:bottom w:val="none" w:sz="0" w:space="0" w:color="auto"/>
            <w:right w:val="none" w:sz="0" w:space="0" w:color="auto"/>
          </w:divBdr>
        </w:div>
      </w:divsChild>
    </w:div>
    <w:div w:id="157892099">
      <w:bodyDiv w:val="1"/>
      <w:marLeft w:val="0"/>
      <w:marRight w:val="0"/>
      <w:marTop w:val="0"/>
      <w:marBottom w:val="0"/>
      <w:divBdr>
        <w:top w:val="none" w:sz="0" w:space="0" w:color="auto"/>
        <w:left w:val="none" w:sz="0" w:space="0" w:color="auto"/>
        <w:bottom w:val="none" w:sz="0" w:space="0" w:color="auto"/>
        <w:right w:val="none" w:sz="0" w:space="0" w:color="auto"/>
      </w:divBdr>
      <w:divsChild>
        <w:div w:id="1346134763">
          <w:marLeft w:val="0"/>
          <w:marRight w:val="0"/>
          <w:marTop w:val="0"/>
          <w:marBottom w:val="0"/>
          <w:divBdr>
            <w:top w:val="none" w:sz="0" w:space="0" w:color="auto"/>
            <w:left w:val="none" w:sz="0" w:space="0" w:color="auto"/>
            <w:bottom w:val="none" w:sz="0" w:space="0" w:color="auto"/>
            <w:right w:val="none" w:sz="0" w:space="0" w:color="auto"/>
          </w:divBdr>
          <w:divsChild>
            <w:div w:id="824590900">
              <w:marLeft w:val="0"/>
              <w:marRight w:val="0"/>
              <w:marTop w:val="0"/>
              <w:marBottom w:val="0"/>
              <w:divBdr>
                <w:top w:val="none" w:sz="0" w:space="0" w:color="auto"/>
                <w:left w:val="none" w:sz="0" w:space="0" w:color="auto"/>
                <w:bottom w:val="none" w:sz="0" w:space="0" w:color="auto"/>
                <w:right w:val="none" w:sz="0" w:space="0" w:color="auto"/>
              </w:divBdr>
              <w:divsChild>
                <w:div w:id="996374824">
                  <w:marLeft w:val="0"/>
                  <w:marRight w:val="0"/>
                  <w:marTop w:val="0"/>
                  <w:marBottom w:val="0"/>
                  <w:divBdr>
                    <w:top w:val="none" w:sz="0" w:space="0" w:color="auto"/>
                    <w:left w:val="none" w:sz="0" w:space="0" w:color="auto"/>
                    <w:bottom w:val="none" w:sz="0" w:space="0" w:color="auto"/>
                    <w:right w:val="none" w:sz="0" w:space="0" w:color="auto"/>
                  </w:divBdr>
                  <w:divsChild>
                    <w:div w:id="121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65190">
          <w:marLeft w:val="0"/>
          <w:marRight w:val="0"/>
          <w:marTop w:val="0"/>
          <w:marBottom w:val="0"/>
          <w:divBdr>
            <w:top w:val="none" w:sz="0" w:space="0" w:color="auto"/>
            <w:left w:val="none" w:sz="0" w:space="0" w:color="auto"/>
            <w:bottom w:val="none" w:sz="0" w:space="0" w:color="auto"/>
            <w:right w:val="none" w:sz="0" w:space="0" w:color="auto"/>
          </w:divBdr>
          <w:divsChild>
            <w:div w:id="1806661660">
              <w:marLeft w:val="0"/>
              <w:marRight w:val="0"/>
              <w:marTop w:val="0"/>
              <w:marBottom w:val="0"/>
              <w:divBdr>
                <w:top w:val="none" w:sz="0" w:space="0" w:color="auto"/>
                <w:left w:val="none" w:sz="0" w:space="0" w:color="auto"/>
                <w:bottom w:val="none" w:sz="0" w:space="0" w:color="auto"/>
                <w:right w:val="none" w:sz="0" w:space="0" w:color="auto"/>
              </w:divBdr>
              <w:divsChild>
                <w:div w:id="440492081">
                  <w:marLeft w:val="0"/>
                  <w:marRight w:val="0"/>
                  <w:marTop w:val="0"/>
                  <w:marBottom w:val="0"/>
                  <w:divBdr>
                    <w:top w:val="none" w:sz="0" w:space="0" w:color="auto"/>
                    <w:left w:val="none" w:sz="0" w:space="0" w:color="auto"/>
                    <w:bottom w:val="none" w:sz="0" w:space="0" w:color="auto"/>
                    <w:right w:val="none" w:sz="0" w:space="0" w:color="auto"/>
                  </w:divBdr>
                  <w:divsChild>
                    <w:div w:id="17240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62447">
      <w:bodyDiv w:val="1"/>
      <w:marLeft w:val="0"/>
      <w:marRight w:val="0"/>
      <w:marTop w:val="0"/>
      <w:marBottom w:val="0"/>
      <w:divBdr>
        <w:top w:val="none" w:sz="0" w:space="0" w:color="auto"/>
        <w:left w:val="none" w:sz="0" w:space="0" w:color="auto"/>
        <w:bottom w:val="none" w:sz="0" w:space="0" w:color="auto"/>
        <w:right w:val="none" w:sz="0" w:space="0" w:color="auto"/>
      </w:divBdr>
      <w:divsChild>
        <w:div w:id="1654525459">
          <w:marLeft w:val="0"/>
          <w:marRight w:val="0"/>
          <w:marTop w:val="0"/>
          <w:marBottom w:val="0"/>
          <w:divBdr>
            <w:top w:val="none" w:sz="0" w:space="0" w:color="auto"/>
            <w:left w:val="none" w:sz="0" w:space="0" w:color="auto"/>
            <w:bottom w:val="none" w:sz="0" w:space="0" w:color="auto"/>
            <w:right w:val="none" w:sz="0" w:space="0" w:color="auto"/>
          </w:divBdr>
        </w:div>
      </w:divsChild>
    </w:div>
    <w:div w:id="343367239">
      <w:bodyDiv w:val="1"/>
      <w:marLeft w:val="0"/>
      <w:marRight w:val="0"/>
      <w:marTop w:val="0"/>
      <w:marBottom w:val="0"/>
      <w:divBdr>
        <w:top w:val="none" w:sz="0" w:space="0" w:color="auto"/>
        <w:left w:val="none" w:sz="0" w:space="0" w:color="auto"/>
        <w:bottom w:val="none" w:sz="0" w:space="0" w:color="auto"/>
        <w:right w:val="none" w:sz="0" w:space="0" w:color="auto"/>
      </w:divBdr>
    </w:div>
    <w:div w:id="429398182">
      <w:bodyDiv w:val="1"/>
      <w:marLeft w:val="0"/>
      <w:marRight w:val="0"/>
      <w:marTop w:val="0"/>
      <w:marBottom w:val="0"/>
      <w:divBdr>
        <w:top w:val="none" w:sz="0" w:space="0" w:color="auto"/>
        <w:left w:val="none" w:sz="0" w:space="0" w:color="auto"/>
        <w:bottom w:val="none" w:sz="0" w:space="0" w:color="auto"/>
        <w:right w:val="none" w:sz="0" w:space="0" w:color="auto"/>
      </w:divBdr>
      <w:divsChild>
        <w:div w:id="86390425">
          <w:marLeft w:val="0"/>
          <w:marRight w:val="0"/>
          <w:marTop w:val="0"/>
          <w:marBottom w:val="0"/>
          <w:divBdr>
            <w:top w:val="none" w:sz="0" w:space="0" w:color="auto"/>
            <w:left w:val="none" w:sz="0" w:space="0" w:color="auto"/>
            <w:bottom w:val="none" w:sz="0" w:space="0" w:color="auto"/>
            <w:right w:val="none" w:sz="0" w:space="0" w:color="auto"/>
          </w:divBdr>
        </w:div>
      </w:divsChild>
    </w:div>
    <w:div w:id="46747628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90">
          <w:marLeft w:val="0"/>
          <w:marRight w:val="0"/>
          <w:marTop w:val="0"/>
          <w:marBottom w:val="0"/>
          <w:divBdr>
            <w:top w:val="none" w:sz="0" w:space="0" w:color="auto"/>
            <w:left w:val="none" w:sz="0" w:space="0" w:color="auto"/>
            <w:bottom w:val="none" w:sz="0" w:space="0" w:color="auto"/>
            <w:right w:val="none" w:sz="0" w:space="0" w:color="auto"/>
          </w:divBdr>
        </w:div>
      </w:divsChild>
    </w:div>
    <w:div w:id="533428440">
      <w:bodyDiv w:val="1"/>
      <w:marLeft w:val="0"/>
      <w:marRight w:val="0"/>
      <w:marTop w:val="0"/>
      <w:marBottom w:val="0"/>
      <w:divBdr>
        <w:top w:val="none" w:sz="0" w:space="0" w:color="auto"/>
        <w:left w:val="none" w:sz="0" w:space="0" w:color="auto"/>
        <w:bottom w:val="none" w:sz="0" w:space="0" w:color="auto"/>
        <w:right w:val="none" w:sz="0" w:space="0" w:color="auto"/>
      </w:divBdr>
      <w:divsChild>
        <w:div w:id="1984850318">
          <w:marLeft w:val="0"/>
          <w:marRight w:val="0"/>
          <w:marTop w:val="0"/>
          <w:marBottom w:val="0"/>
          <w:divBdr>
            <w:top w:val="none" w:sz="0" w:space="0" w:color="auto"/>
            <w:left w:val="none" w:sz="0" w:space="0" w:color="auto"/>
            <w:bottom w:val="none" w:sz="0" w:space="0" w:color="auto"/>
            <w:right w:val="none" w:sz="0" w:space="0" w:color="auto"/>
          </w:divBdr>
        </w:div>
      </w:divsChild>
    </w:div>
    <w:div w:id="538274434">
      <w:bodyDiv w:val="1"/>
      <w:marLeft w:val="0"/>
      <w:marRight w:val="0"/>
      <w:marTop w:val="0"/>
      <w:marBottom w:val="0"/>
      <w:divBdr>
        <w:top w:val="none" w:sz="0" w:space="0" w:color="auto"/>
        <w:left w:val="none" w:sz="0" w:space="0" w:color="auto"/>
        <w:bottom w:val="none" w:sz="0" w:space="0" w:color="auto"/>
        <w:right w:val="none" w:sz="0" w:space="0" w:color="auto"/>
      </w:divBdr>
      <w:divsChild>
        <w:div w:id="132186486">
          <w:marLeft w:val="0"/>
          <w:marRight w:val="0"/>
          <w:marTop w:val="0"/>
          <w:marBottom w:val="0"/>
          <w:divBdr>
            <w:top w:val="none" w:sz="0" w:space="0" w:color="auto"/>
            <w:left w:val="none" w:sz="0" w:space="0" w:color="auto"/>
            <w:bottom w:val="none" w:sz="0" w:space="0" w:color="auto"/>
            <w:right w:val="none" w:sz="0" w:space="0" w:color="auto"/>
          </w:divBdr>
        </w:div>
      </w:divsChild>
    </w:div>
    <w:div w:id="643702520">
      <w:bodyDiv w:val="1"/>
      <w:marLeft w:val="0"/>
      <w:marRight w:val="0"/>
      <w:marTop w:val="0"/>
      <w:marBottom w:val="0"/>
      <w:divBdr>
        <w:top w:val="none" w:sz="0" w:space="0" w:color="auto"/>
        <w:left w:val="none" w:sz="0" w:space="0" w:color="auto"/>
        <w:bottom w:val="none" w:sz="0" w:space="0" w:color="auto"/>
        <w:right w:val="none" w:sz="0" w:space="0" w:color="auto"/>
      </w:divBdr>
    </w:div>
    <w:div w:id="694187994">
      <w:bodyDiv w:val="1"/>
      <w:marLeft w:val="0"/>
      <w:marRight w:val="0"/>
      <w:marTop w:val="0"/>
      <w:marBottom w:val="0"/>
      <w:divBdr>
        <w:top w:val="none" w:sz="0" w:space="0" w:color="auto"/>
        <w:left w:val="none" w:sz="0" w:space="0" w:color="auto"/>
        <w:bottom w:val="none" w:sz="0" w:space="0" w:color="auto"/>
        <w:right w:val="none" w:sz="0" w:space="0" w:color="auto"/>
      </w:divBdr>
    </w:div>
    <w:div w:id="1103770886">
      <w:bodyDiv w:val="1"/>
      <w:marLeft w:val="0"/>
      <w:marRight w:val="0"/>
      <w:marTop w:val="0"/>
      <w:marBottom w:val="0"/>
      <w:divBdr>
        <w:top w:val="none" w:sz="0" w:space="0" w:color="auto"/>
        <w:left w:val="none" w:sz="0" w:space="0" w:color="auto"/>
        <w:bottom w:val="none" w:sz="0" w:space="0" w:color="auto"/>
        <w:right w:val="none" w:sz="0" w:space="0" w:color="auto"/>
      </w:divBdr>
      <w:divsChild>
        <w:div w:id="855577556">
          <w:marLeft w:val="0"/>
          <w:marRight w:val="0"/>
          <w:marTop w:val="0"/>
          <w:marBottom w:val="0"/>
          <w:divBdr>
            <w:top w:val="none" w:sz="0" w:space="0" w:color="auto"/>
            <w:left w:val="none" w:sz="0" w:space="0" w:color="auto"/>
            <w:bottom w:val="none" w:sz="0" w:space="0" w:color="auto"/>
            <w:right w:val="none" w:sz="0" w:space="0" w:color="auto"/>
          </w:divBdr>
        </w:div>
      </w:divsChild>
    </w:div>
    <w:div w:id="1117797151">
      <w:bodyDiv w:val="1"/>
      <w:marLeft w:val="0"/>
      <w:marRight w:val="0"/>
      <w:marTop w:val="0"/>
      <w:marBottom w:val="0"/>
      <w:divBdr>
        <w:top w:val="none" w:sz="0" w:space="0" w:color="auto"/>
        <w:left w:val="none" w:sz="0" w:space="0" w:color="auto"/>
        <w:bottom w:val="none" w:sz="0" w:space="0" w:color="auto"/>
        <w:right w:val="none" w:sz="0" w:space="0" w:color="auto"/>
      </w:divBdr>
    </w:div>
    <w:div w:id="1122312216">
      <w:bodyDiv w:val="1"/>
      <w:marLeft w:val="0"/>
      <w:marRight w:val="0"/>
      <w:marTop w:val="0"/>
      <w:marBottom w:val="0"/>
      <w:divBdr>
        <w:top w:val="none" w:sz="0" w:space="0" w:color="auto"/>
        <w:left w:val="none" w:sz="0" w:space="0" w:color="auto"/>
        <w:bottom w:val="none" w:sz="0" w:space="0" w:color="auto"/>
        <w:right w:val="none" w:sz="0" w:space="0" w:color="auto"/>
      </w:divBdr>
      <w:divsChild>
        <w:div w:id="283076760">
          <w:marLeft w:val="0"/>
          <w:marRight w:val="0"/>
          <w:marTop w:val="0"/>
          <w:marBottom w:val="0"/>
          <w:divBdr>
            <w:top w:val="none" w:sz="0" w:space="0" w:color="auto"/>
            <w:left w:val="none" w:sz="0" w:space="0" w:color="auto"/>
            <w:bottom w:val="none" w:sz="0" w:space="0" w:color="auto"/>
            <w:right w:val="none" w:sz="0" w:space="0" w:color="auto"/>
          </w:divBdr>
        </w:div>
      </w:divsChild>
    </w:div>
    <w:div w:id="1159418930">
      <w:bodyDiv w:val="1"/>
      <w:marLeft w:val="0"/>
      <w:marRight w:val="0"/>
      <w:marTop w:val="0"/>
      <w:marBottom w:val="0"/>
      <w:divBdr>
        <w:top w:val="none" w:sz="0" w:space="0" w:color="auto"/>
        <w:left w:val="none" w:sz="0" w:space="0" w:color="auto"/>
        <w:bottom w:val="none" w:sz="0" w:space="0" w:color="auto"/>
        <w:right w:val="none" w:sz="0" w:space="0" w:color="auto"/>
      </w:divBdr>
    </w:div>
    <w:div w:id="1223908233">
      <w:bodyDiv w:val="1"/>
      <w:marLeft w:val="0"/>
      <w:marRight w:val="0"/>
      <w:marTop w:val="0"/>
      <w:marBottom w:val="0"/>
      <w:divBdr>
        <w:top w:val="none" w:sz="0" w:space="0" w:color="auto"/>
        <w:left w:val="none" w:sz="0" w:space="0" w:color="auto"/>
        <w:bottom w:val="none" w:sz="0" w:space="0" w:color="auto"/>
        <w:right w:val="none" w:sz="0" w:space="0" w:color="auto"/>
      </w:divBdr>
    </w:div>
    <w:div w:id="1314674358">
      <w:bodyDiv w:val="1"/>
      <w:marLeft w:val="0"/>
      <w:marRight w:val="0"/>
      <w:marTop w:val="0"/>
      <w:marBottom w:val="0"/>
      <w:divBdr>
        <w:top w:val="none" w:sz="0" w:space="0" w:color="auto"/>
        <w:left w:val="none" w:sz="0" w:space="0" w:color="auto"/>
        <w:bottom w:val="none" w:sz="0" w:space="0" w:color="auto"/>
        <w:right w:val="none" w:sz="0" w:space="0" w:color="auto"/>
      </w:divBdr>
    </w:div>
    <w:div w:id="1315721375">
      <w:bodyDiv w:val="1"/>
      <w:marLeft w:val="0"/>
      <w:marRight w:val="0"/>
      <w:marTop w:val="0"/>
      <w:marBottom w:val="0"/>
      <w:divBdr>
        <w:top w:val="none" w:sz="0" w:space="0" w:color="auto"/>
        <w:left w:val="none" w:sz="0" w:space="0" w:color="auto"/>
        <w:bottom w:val="none" w:sz="0" w:space="0" w:color="auto"/>
        <w:right w:val="none" w:sz="0" w:space="0" w:color="auto"/>
      </w:divBdr>
      <w:divsChild>
        <w:div w:id="1184515476">
          <w:marLeft w:val="0"/>
          <w:marRight w:val="0"/>
          <w:marTop w:val="0"/>
          <w:marBottom w:val="0"/>
          <w:divBdr>
            <w:top w:val="none" w:sz="0" w:space="0" w:color="auto"/>
            <w:left w:val="none" w:sz="0" w:space="0" w:color="auto"/>
            <w:bottom w:val="none" w:sz="0" w:space="0" w:color="auto"/>
            <w:right w:val="none" w:sz="0" w:space="0" w:color="auto"/>
          </w:divBdr>
        </w:div>
      </w:divsChild>
    </w:div>
    <w:div w:id="1318613129">
      <w:bodyDiv w:val="1"/>
      <w:marLeft w:val="0"/>
      <w:marRight w:val="0"/>
      <w:marTop w:val="0"/>
      <w:marBottom w:val="0"/>
      <w:divBdr>
        <w:top w:val="none" w:sz="0" w:space="0" w:color="auto"/>
        <w:left w:val="none" w:sz="0" w:space="0" w:color="auto"/>
        <w:bottom w:val="none" w:sz="0" w:space="0" w:color="auto"/>
        <w:right w:val="none" w:sz="0" w:space="0" w:color="auto"/>
      </w:divBdr>
    </w:div>
    <w:div w:id="1320227125">
      <w:bodyDiv w:val="1"/>
      <w:marLeft w:val="0"/>
      <w:marRight w:val="0"/>
      <w:marTop w:val="0"/>
      <w:marBottom w:val="0"/>
      <w:divBdr>
        <w:top w:val="none" w:sz="0" w:space="0" w:color="auto"/>
        <w:left w:val="none" w:sz="0" w:space="0" w:color="auto"/>
        <w:bottom w:val="none" w:sz="0" w:space="0" w:color="auto"/>
        <w:right w:val="none" w:sz="0" w:space="0" w:color="auto"/>
      </w:divBdr>
      <w:divsChild>
        <w:div w:id="1441684732">
          <w:marLeft w:val="0"/>
          <w:marRight w:val="0"/>
          <w:marTop w:val="0"/>
          <w:marBottom w:val="0"/>
          <w:divBdr>
            <w:top w:val="none" w:sz="0" w:space="0" w:color="auto"/>
            <w:left w:val="none" w:sz="0" w:space="0" w:color="auto"/>
            <w:bottom w:val="none" w:sz="0" w:space="0" w:color="auto"/>
            <w:right w:val="none" w:sz="0" w:space="0" w:color="auto"/>
          </w:divBdr>
        </w:div>
      </w:divsChild>
    </w:div>
    <w:div w:id="1345784337">
      <w:bodyDiv w:val="1"/>
      <w:marLeft w:val="0"/>
      <w:marRight w:val="0"/>
      <w:marTop w:val="0"/>
      <w:marBottom w:val="0"/>
      <w:divBdr>
        <w:top w:val="none" w:sz="0" w:space="0" w:color="auto"/>
        <w:left w:val="none" w:sz="0" w:space="0" w:color="auto"/>
        <w:bottom w:val="none" w:sz="0" w:space="0" w:color="auto"/>
        <w:right w:val="none" w:sz="0" w:space="0" w:color="auto"/>
      </w:divBdr>
    </w:div>
    <w:div w:id="1346445506">
      <w:bodyDiv w:val="1"/>
      <w:marLeft w:val="0"/>
      <w:marRight w:val="0"/>
      <w:marTop w:val="0"/>
      <w:marBottom w:val="0"/>
      <w:divBdr>
        <w:top w:val="none" w:sz="0" w:space="0" w:color="auto"/>
        <w:left w:val="none" w:sz="0" w:space="0" w:color="auto"/>
        <w:bottom w:val="none" w:sz="0" w:space="0" w:color="auto"/>
        <w:right w:val="none" w:sz="0" w:space="0" w:color="auto"/>
      </w:divBdr>
    </w:div>
    <w:div w:id="1421562046">
      <w:bodyDiv w:val="1"/>
      <w:marLeft w:val="0"/>
      <w:marRight w:val="0"/>
      <w:marTop w:val="0"/>
      <w:marBottom w:val="0"/>
      <w:divBdr>
        <w:top w:val="none" w:sz="0" w:space="0" w:color="auto"/>
        <w:left w:val="none" w:sz="0" w:space="0" w:color="auto"/>
        <w:bottom w:val="none" w:sz="0" w:space="0" w:color="auto"/>
        <w:right w:val="none" w:sz="0" w:space="0" w:color="auto"/>
      </w:divBdr>
      <w:divsChild>
        <w:div w:id="526871532">
          <w:marLeft w:val="0"/>
          <w:marRight w:val="0"/>
          <w:marTop w:val="0"/>
          <w:marBottom w:val="0"/>
          <w:divBdr>
            <w:top w:val="none" w:sz="0" w:space="0" w:color="auto"/>
            <w:left w:val="none" w:sz="0" w:space="0" w:color="auto"/>
            <w:bottom w:val="none" w:sz="0" w:space="0" w:color="auto"/>
            <w:right w:val="none" w:sz="0" w:space="0" w:color="auto"/>
          </w:divBdr>
        </w:div>
      </w:divsChild>
    </w:div>
    <w:div w:id="1424298793">
      <w:bodyDiv w:val="1"/>
      <w:marLeft w:val="0"/>
      <w:marRight w:val="0"/>
      <w:marTop w:val="0"/>
      <w:marBottom w:val="0"/>
      <w:divBdr>
        <w:top w:val="none" w:sz="0" w:space="0" w:color="auto"/>
        <w:left w:val="none" w:sz="0" w:space="0" w:color="auto"/>
        <w:bottom w:val="none" w:sz="0" w:space="0" w:color="auto"/>
        <w:right w:val="none" w:sz="0" w:space="0" w:color="auto"/>
      </w:divBdr>
      <w:divsChild>
        <w:div w:id="993995227">
          <w:marLeft w:val="0"/>
          <w:marRight w:val="0"/>
          <w:marTop w:val="0"/>
          <w:marBottom w:val="0"/>
          <w:divBdr>
            <w:top w:val="none" w:sz="0" w:space="0" w:color="auto"/>
            <w:left w:val="none" w:sz="0" w:space="0" w:color="auto"/>
            <w:bottom w:val="none" w:sz="0" w:space="0" w:color="auto"/>
            <w:right w:val="none" w:sz="0" w:space="0" w:color="auto"/>
          </w:divBdr>
        </w:div>
      </w:divsChild>
    </w:div>
    <w:div w:id="1490704956">
      <w:bodyDiv w:val="1"/>
      <w:marLeft w:val="0"/>
      <w:marRight w:val="0"/>
      <w:marTop w:val="0"/>
      <w:marBottom w:val="0"/>
      <w:divBdr>
        <w:top w:val="none" w:sz="0" w:space="0" w:color="auto"/>
        <w:left w:val="none" w:sz="0" w:space="0" w:color="auto"/>
        <w:bottom w:val="none" w:sz="0" w:space="0" w:color="auto"/>
        <w:right w:val="none" w:sz="0" w:space="0" w:color="auto"/>
      </w:divBdr>
      <w:divsChild>
        <w:div w:id="1736584841">
          <w:marLeft w:val="0"/>
          <w:marRight w:val="0"/>
          <w:marTop w:val="0"/>
          <w:marBottom w:val="0"/>
          <w:divBdr>
            <w:top w:val="none" w:sz="0" w:space="0" w:color="auto"/>
            <w:left w:val="none" w:sz="0" w:space="0" w:color="auto"/>
            <w:bottom w:val="none" w:sz="0" w:space="0" w:color="auto"/>
            <w:right w:val="none" w:sz="0" w:space="0" w:color="auto"/>
          </w:divBdr>
        </w:div>
      </w:divsChild>
    </w:div>
    <w:div w:id="1494221938">
      <w:bodyDiv w:val="1"/>
      <w:marLeft w:val="0"/>
      <w:marRight w:val="0"/>
      <w:marTop w:val="0"/>
      <w:marBottom w:val="0"/>
      <w:divBdr>
        <w:top w:val="none" w:sz="0" w:space="0" w:color="auto"/>
        <w:left w:val="none" w:sz="0" w:space="0" w:color="auto"/>
        <w:bottom w:val="none" w:sz="0" w:space="0" w:color="auto"/>
        <w:right w:val="none" w:sz="0" w:space="0" w:color="auto"/>
      </w:divBdr>
      <w:divsChild>
        <w:div w:id="1266574805">
          <w:marLeft w:val="0"/>
          <w:marRight w:val="0"/>
          <w:marTop w:val="0"/>
          <w:marBottom w:val="0"/>
          <w:divBdr>
            <w:top w:val="none" w:sz="0" w:space="0" w:color="auto"/>
            <w:left w:val="none" w:sz="0" w:space="0" w:color="auto"/>
            <w:bottom w:val="none" w:sz="0" w:space="0" w:color="auto"/>
            <w:right w:val="none" w:sz="0" w:space="0" w:color="auto"/>
          </w:divBdr>
          <w:divsChild>
            <w:div w:id="1437287964">
              <w:marLeft w:val="0"/>
              <w:marRight w:val="0"/>
              <w:marTop w:val="0"/>
              <w:marBottom w:val="0"/>
              <w:divBdr>
                <w:top w:val="none" w:sz="0" w:space="0" w:color="auto"/>
                <w:left w:val="none" w:sz="0" w:space="0" w:color="auto"/>
                <w:bottom w:val="none" w:sz="0" w:space="0" w:color="auto"/>
                <w:right w:val="none" w:sz="0" w:space="0" w:color="auto"/>
              </w:divBdr>
              <w:divsChild>
                <w:div w:id="1634365043">
                  <w:marLeft w:val="0"/>
                  <w:marRight w:val="0"/>
                  <w:marTop w:val="0"/>
                  <w:marBottom w:val="0"/>
                  <w:divBdr>
                    <w:top w:val="none" w:sz="0" w:space="0" w:color="auto"/>
                    <w:left w:val="none" w:sz="0" w:space="0" w:color="auto"/>
                    <w:bottom w:val="none" w:sz="0" w:space="0" w:color="auto"/>
                    <w:right w:val="none" w:sz="0" w:space="0" w:color="auto"/>
                  </w:divBdr>
                  <w:divsChild>
                    <w:div w:id="7462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9835">
          <w:marLeft w:val="0"/>
          <w:marRight w:val="0"/>
          <w:marTop w:val="0"/>
          <w:marBottom w:val="0"/>
          <w:divBdr>
            <w:top w:val="none" w:sz="0" w:space="0" w:color="auto"/>
            <w:left w:val="none" w:sz="0" w:space="0" w:color="auto"/>
            <w:bottom w:val="none" w:sz="0" w:space="0" w:color="auto"/>
            <w:right w:val="none" w:sz="0" w:space="0" w:color="auto"/>
          </w:divBdr>
          <w:divsChild>
            <w:div w:id="951782784">
              <w:marLeft w:val="0"/>
              <w:marRight w:val="0"/>
              <w:marTop w:val="0"/>
              <w:marBottom w:val="0"/>
              <w:divBdr>
                <w:top w:val="none" w:sz="0" w:space="0" w:color="auto"/>
                <w:left w:val="none" w:sz="0" w:space="0" w:color="auto"/>
                <w:bottom w:val="none" w:sz="0" w:space="0" w:color="auto"/>
                <w:right w:val="none" w:sz="0" w:space="0" w:color="auto"/>
              </w:divBdr>
              <w:divsChild>
                <w:div w:id="1513107280">
                  <w:marLeft w:val="0"/>
                  <w:marRight w:val="0"/>
                  <w:marTop w:val="0"/>
                  <w:marBottom w:val="0"/>
                  <w:divBdr>
                    <w:top w:val="none" w:sz="0" w:space="0" w:color="auto"/>
                    <w:left w:val="none" w:sz="0" w:space="0" w:color="auto"/>
                    <w:bottom w:val="none" w:sz="0" w:space="0" w:color="auto"/>
                    <w:right w:val="none" w:sz="0" w:space="0" w:color="auto"/>
                  </w:divBdr>
                  <w:divsChild>
                    <w:div w:id="9796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98570">
      <w:bodyDiv w:val="1"/>
      <w:marLeft w:val="0"/>
      <w:marRight w:val="0"/>
      <w:marTop w:val="0"/>
      <w:marBottom w:val="0"/>
      <w:divBdr>
        <w:top w:val="none" w:sz="0" w:space="0" w:color="auto"/>
        <w:left w:val="none" w:sz="0" w:space="0" w:color="auto"/>
        <w:bottom w:val="none" w:sz="0" w:space="0" w:color="auto"/>
        <w:right w:val="none" w:sz="0" w:space="0" w:color="auto"/>
      </w:divBdr>
      <w:divsChild>
        <w:div w:id="1085959301">
          <w:marLeft w:val="0"/>
          <w:marRight w:val="0"/>
          <w:marTop w:val="0"/>
          <w:marBottom w:val="0"/>
          <w:divBdr>
            <w:top w:val="none" w:sz="0" w:space="0" w:color="auto"/>
            <w:left w:val="none" w:sz="0" w:space="0" w:color="auto"/>
            <w:bottom w:val="none" w:sz="0" w:space="0" w:color="auto"/>
            <w:right w:val="none" w:sz="0" w:space="0" w:color="auto"/>
          </w:divBdr>
        </w:div>
      </w:divsChild>
    </w:div>
    <w:div w:id="1506434792">
      <w:bodyDiv w:val="1"/>
      <w:marLeft w:val="0"/>
      <w:marRight w:val="0"/>
      <w:marTop w:val="0"/>
      <w:marBottom w:val="0"/>
      <w:divBdr>
        <w:top w:val="none" w:sz="0" w:space="0" w:color="auto"/>
        <w:left w:val="none" w:sz="0" w:space="0" w:color="auto"/>
        <w:bottom w:val="none" w:sz="0" w:space="0" w:color="auto"/>
        <w:right w:val="none" w:sz="0" w:space="0" w:color="auto"/>
      </w:divBdr>
    </w:div>
    <w:div w:id="1508398544">
      <w:bodyDiv w:val="1"/>
      <w:marLeft w:val="0"/>
      <w:marRight w:val="0"/>
      <w:marTop w:val="0"/>
      <w:marBottom w:val="0"/>
      <w:divBdr>
        <w:top w:val="none" w:sz="0" w:space="0" w:color="auto"/>
        <w:left w:val="none" w:sz="0" w:space="0" w:color="auto"/>
        <w:bottom w:val="none" w:sz="0" w:space="0" w:color="auto"/>
        <w:right w:val="none" w:sz="0" w:space="0" w:color="auto"/>
      </w:divBdr>
      <w:divsChild>
        <w:div w:id="552077872">
          <w:marLeft w:val="0"/>
          <w:marRight w:val="0"/>
          <w:marTop w:val="0"/>
          <w:marBottom w:val="0"/>
          <w:divBdr>
            <w:top w:val="none" w:sz="0" w:space="0" w:color="auto"/>
            <w:left w:val="none" w:sz="0" w:space="0" w:color="auto"/>
            <w:bottom w:val="none" w:sz="0" w:space="0" w:color="auto"/>
            <w:right w:val="none" w:sz="0" w:space="0" w:color="auto"/>
          </w:divBdr>
        </w:div>
      </w:divsChild>
    </w:div>
    <w:div w:id="1535772346">
      <w:bodyDiv w:val="1"/>
      <w:marLeft w:val="0"/>
      <w:marRight w:val="0"/>
      <w:marTop w:val="0"/>
      <w:marBottom w:val="0"/>
      <w:divBdr>
        <w:top w:val="none" w:sz="0" w:space="0" w:color="auto"/>
        <w:left w:val="none" w:sz="0" w:space="0" w:color="auto"/>
        <w:bottom w:val="none" w:sz="0" w:space="0" w:color="auto"/>
        <w:right w:val="none" w:sz="0" w:space="0" w:color="auto"/>
      </w:divBdr>
      <w:divsChild>
        <w:div w:id="1892186724">
          <w:marLeft w:val="0"/>
          <w:marRight w:val="0"/>
          <w:marTop w:val="0"/>
          <w:marBottom w:val="0"/>
          <w:divBdr>
            <w:top w:val="none" w:sz="0" w:space="0" w:color="auto"/>
            <w:left w:val="none" w:sz="0" w:space="0" w:color="auto"/>
            <w:bottom w:val="none" w:sz="0" w:space="0" w:color="auto"/>
            <w:right w:val="none" w:sz="0" w:space="0" w:color="auto"/>
          </w:divBdr>
          <w:divsChild>
            <w:div w:id="698966980">
              <w:marLeft w:val="0"/>
              <w:marRight w:val="0"/>
              <w:marTop w:val="0"/>
              <w:marBottom w:val="0"/>
              <w:divBdr>
                <w:top w:val="none" w:sz="0" w:space="0" w:color="auto"/>
                <w:left w:val="none" w:sz="0" w:space="0" w:color="auto"/>
                <w:bottom w:val="none" w:sz="0" w:space="0" w:color="auto"/>
                <w:right w:val="none" w:sz="0" w:space="0" w:color="auto"/>
              </w:divBdr>
              <w:divsChild>
                <w:div w:id="1336615072">
                  <w:marLeft w:val="0"/>
                  <w:marRight w:val="0"/>
                  <w:marTop w:val="0"/>
                  <w:marBottom w:val="0"/>
                  <w:divBdr>
                    <w:top w:val="none" w:sz="0" w:space="0" w:color="auto"/>
                    <w:left w:val="none" w:sz="0" w:space="0" w:color="auto"/>
                    <w:bottom w:val="none" w:sz="0" w:space="0" w:color="auto"/>
                    <w:right w:val="none" w:sz="0" w:space="0" w:color="auto"/>
                  </w:divBdr>
                  <w:divsChild>
                    <w:div w:id="14291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30072">
          <w:marLeft w:val="0"/>
          <w:marRight w:val="0"/>
          <w:marTop w:val="0"/>
          <w:marBottom w:val="0"/>
          <w:divBdr>
            <w:top w:val="none" w:sz="0" w:space="0" w:color="auto"/>
            <w:left w:val="none" w:sz="0" w:space="0" w:color="auto"/>
            <w:bottom w:val="none" w:sz="0" w:space="0" w:color="auto"/>
            <w:right w:val="none" w:sz="0" w:space="0" w:color="auto"/>
          </w:divBdr>
          <w:divsChild>
            <w:div w:id="400562346">
              <w:marLeft w:val="0"/>
              <w:marRight w:val="0"/>
              <w:marTop w:val="0"/>
              <w:marBottom w:val="0"/>
              <w:divBdr>
                <w:top w:val="none" w:sz="0" w:space="0" w:color="auto"/>
                <w:left w:val="none" w:sz="0" w:space="0" w:color="auto"/>
                <w:bottom w:val="none" w:sz="0" w:space="0" w:color="auto"/>
                <w:right w:val="none" w:sz="0" w:space="0" w:color="auto"/>
              </w:divBdr>
              <w:divsChild>
                <w:div w:id="1435441271">
                  <w:marLeft w:val="0"/>
                  <w:marRight w:val="0"/>
                  <w:marTop w:val="0"/>
                  <w:marBottom w:val="0"/>
                  <w:divBdr>
                    <w:top w:val="none" w:sz="0" w:space="0" w:color="auto"/>
                    <w:left w:val="none" w:sz="0" w:space="0" w:color="auto"/>
                    <w:bottom w:val="none" w:sz="0" w:space="0" w:color="auto"/>
                    <w:right w:val="none" w:sz="0" w:space="0" w:color="auto"/>
                  </w:divBdr>
                  <w:divsChild>
                    <w:div w:id="21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5749">
      <w:bodyDiv w:val="1"/>
      <w:marLeft w:val="0"/>
      <w:marRight w:val="0"/>
      <w:marTop w:val="0"/>
      <w:marBottom w:val="0"/>
      <w:divBdr>
        <w:top w:val="none" w:sz="0" w:space="0" w:color="auto"/>
        <w:left w:val="none" w:sz="0" w:space="0" w:color="auto"/>
        <w:bottom w:val="none" w:sz="0" w:space="0" w:color="auto"/>
        <w:right w:val="none" w:sz="0" w:space="0" w:color="auto"/>
      </w:divBdr>
      <w:divsChild>
        <w:div w:id="314066337">
          <w:marLeft w:val="0"/>
          <w:marRight w:val="0"/>
          <w:marTop w:val="0"/>
          <w:marBottom w:val="0"/>
          <w:divBdr>
            <w:top w:val="none" w:sz="0" w:space="0" w:color="auto"/>
            <w:left w:val="none" w:sz="0" w:space="0" w:color="auto"/>
            <w:bottom w:val="none" w:sz="0" w:space="0" w:color="auto"/>
            <w:right w:val="none" w:sz="0" w:space="0" w:color="auto"/>
          </w:divBdr>
          <w:divsChild>
            <w:div w:id="161971179">
              <w:marLeft w:val="0"/>
              <w:marRight w:val="0"/>
              <w:marTop w:val="0"/>
              <w:marBottom w:val="0"/>
              <w:divBdr>
                <w:top w:val="none" w:sz="0" w:space="0" w:color="auto"/>
                <w:left w:val="none" w:sz="0" w:space="0" w:color="auto"/>
                <w:bottom w:val="none" w:sz="0" w:space="0" w:color="auto"/>
                <w:right w:val="none" w:sz="0" w:space="0" w:color="auto"/>
              </w:divBdr>
              <w:divsChild>
                <w:div w:id="1389263147">
                  <w:marLeft w:val="0"/>
                  <w:marRight w:val="0"/>
                  <w:marTop w:val="0"/>
                  <w:marBottom w:val="0"/>
                  <w:divBdr>
                    <w:top w:val="none" w:sz="0" w:space="0" w:color="auto"/>
                    <w:left w:val="none" w:sz="0" w:space="0" w:color="auto"/>
                    <w:bottom w:val="none" w:sz="0" w:space="0" w:color="auto"/>
                    <w:right w:val="none" w:sz="0" w:space="0" w:color="auto"/>
                  </w:divBdr>
                  <w:divsChild>
                    <w:div w:id="13778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9002">
      <w:bodyDiv w:val="1"/>
      <w:marLeft w:val="0"/>
      <w:marRight w:val="0"/>
      <w:marTop w:val="0"/>
      <w:marBottom w:val="0"/>
      <w:divBdr>
        <w:top w:val="none" w:sz="0" w:space="0" w:color="auto"/>
        <w:left w:val="none" w:sz="0" w:space="0" w:color="auto"/>
        <w:bottom w:val="none" w:sz="0" w:space="0" w:color="auto"/>
        <w:right w:val="none" w:sz="0" w:space="0" w:color="auto"/>
      </w:divBdr>
    </w:div>
    <w:div w:id="1658267818">
      <w:bodyDiv w:val="1"/>
      <w:marLeft w:val="0"/>
      <w:marRight w:val="0"/>
      <w:marTop w:val="0"/>
      <w:marBottom w:val="0"/>
      <w:divBdr>
        <w:top w:val="none" w:sz="0" w:space="0" w:color="auto"/>
        <w:left w:val="none" w:sz="0" w:space="0" w:color="auto"/>
        <w:bottom w:val="none" w:sz="0" w:space="0" w:color="auto"/>
        <w:right w:val="none" w:sz="0" w:space="0" w:color="auto"/>
      </w:divBdr>
    </w:div>
    <w:div w:id="1737625141">
      <w:bodyDiv w:val="1"/>
      <w:marLeft w:val="0"/>
      <w:marRight w:val="0"/>
      <w:marTop w:val="0"/>
      <w:marBottom w:val="0"/>
      <w:divBdr>
        <w:top w:val="none" w:sz="0" w:space="0" w:color="auto"/>
        <w:left w:val="none" w:sz="0" w:space="0" w:color="auto"/>
        <w:bottom w:val="none" w:sz="0" w:space="0" w:color="auto"/>
        <w:right w:val="none" w:sz="0" w:space="0" w:color="auto"/>
      </w:divBdr>
      <w:divsChild>
        <w:div w:id="220286347">
          <w:marLeft w:val="0"/>
          <w:marRight w:val="0"/>
          <w:marTop w:val="0"/>
          <w:marBottom w:val="0"/>
          <w:divBdr>
            <w:top w:val="none" w:sz="0" w:space="0" w:color="auto"/>
            <w:left w:val="none" w:sz="0" w:space="0" w:color="auto"/>
            <w:bottom w:val="none" w:sz="0" w:space="0" w:color="auto"/>
            <w:right w:val="none" w:sz="0" w:space="0" w:color="auto"/>
          </w:divBdr>
        </w:div>
      </w:divsChild>
    </w:div>
    <w:div w:id="1746956058">
      <w:bodyDiv w:val="1"/>
      <w:marLeft w:val="0"/>
      <w:marRight w:val="0"/>
      <w:marTop w:val="0"/>
      <w:marBottom w:val="0"/>
      <w:divBdr>
        <w:top w:val="none" w:sz="0" w:space="0" w:color="auto"/>
        <w:left w:val="none" w:sz="0" w:space="0" w:color="auto"/>
        <w:bottom w:val="none" w:sz="0" w:space="0" w:color="auto"/>
        <w:right w:val="none" w:sz="0" w:space="0" w:color="auto"/>
      </w:divBdr>
    </w:div>
    <w:div w:id="1762530022">
      <w:bodyDiv w:val="1"/>
      <w:marLeft w:val="0"/>
      <w:marRight w:val="0"/>
      <w:marTop w:val="0"/>
      <w:marBottom w:val="0"/>
      <w:divBdr>
        <w:top w:val="none" w:sz="0" w:space="0" w:color="auto"/>
        <w:left w:val="none" w:sz="0" w:space="0" w:color="auto"/>
        <w:bottom w:val="none" w:sz="0" w:space="0" w:color="auto"/>
        <w:right w:val="none" w:sz="0" w:space="0" w:color="auto"/>
      </w:divBdr>
      <w:divsChild>
        <w:div w:id="1026981385">
          <w:marLeft w:val="0"/>
          <w:marRight w:val="0"/>
          <w:marTop w:val="0"/>
          <w:marBottom w:val="0"/>
          <w:divBdr>
            <w:top w:val="none" w:sz="0" w:space="0" w:color="auto"/>
            <w:left w:val="none" w:sz="0" w:space="0" w:color="auto"/>
            <w:bottom w:val="none" w:sz="0" w:space="0" w:color="auto"/>
            <w:right w:val="none" w:sz="0" w:space="0" w:color="auto"/>
          </w:divBdr>
          <w:divsChild>
            <w:div w:id="618995108">
              <w:marLeft w:val="0"/>
              <w:marRight w:val="0"/>
              <w:marTop w:val="0"/>
              <w:marBottom w:val="0"/>
              <w:divBdr>
                <w:top w:val="none" w:sz="0" w:space="0" w:color="auto"/>
                <w:left w:val="none" w:sz="0" w:space="0" w:color="auto"/>
                <w:bottom w:val="none" w:sz="0" w:space="0" w:color="auto"/>
                <w:right w:val="none" w:sz="0" w:space="0" w:color="auto"/>
              </w:divBdr>
              <w:divsChild>
                <w:div w:id="1100370210">
                  <w:marLeft w:val="0"/>
                  <w:marRight w:val="0"/>
                  <w:marTop w:val="0"/>
                  <w:marBottom w:val="0"/>
                  <w:divBdr>
                    <w:top w:val="none" w:sz="0" w:space="0" w:color="auto"/>
                    <w:left w:val="none" w:sz="0" w:space="0" w:color="auto"/>
                    <w:bottom w:val="none" w:sz="0" w:space="0" w:color="auto"/>
                    <w:right w:val="none" w:sz="0" w:space="0" w:color="auto"/>
                  </w:divBdr>
                  <w:divsChild>
                    <w:div w:id="4388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91413">
          <w:marLeft w:val="0"/>
          <w:marRight w:val="0"/>
          <w:marTop w:val="0"/>
          <w:marBottom w:val="0"/>
          <w:divBdr>
            <w:top w:val="none" w:sz="0" w:space="0" w:color="auto"/>
            <w:left w:val="none" w:sz="0" w:space="0" w:color="auto"/>
            <w:bottom w:val="none" w:sz="0" w:space="0" w:color="auto"/>
            <w:right w:val="none" w:sz="0" w:space="0" w:color="auto"/>
          </w:divBdr>
          <w:divsChild>
            <w:div w:id="1065107743">
              <w:marLeft w:val="0"/>
              <w:marRight w:val="0"/>
              <w:marTop w:val="0"/>
              <w:marBottom w:val="0"/>
              <w:divBdr>
                <w:top w:val="none" w:sz="0" w:space="0" w:color="auto"/>
                <w:left w:val="none" w:sz="0" w:space="0" w:color="auto"/>
                <w:bottom w:val="none" w:sz="0" w:space="0" w:color="auto"/>
                <w:right w:val="none" w:sz="0" w:space="0" w:color="auto"/>
              </w:divBdr>
              <w:divsChild>
                <w:div w:id="1401557328">
                  <w:marLeft w:val="0"/>
                  <w:marRight w:val="0"/>
                  <w:marTop w:val="0"/>
                  <w:marBottom w:val="0"/>
                  <w:divBdr>
                    <w:top w:val="none" w:sz="0" w:space="0" w:color="auto"/>
                    <w:left w:val="none" w:sz="0" w:space="0" w:color="auto"/>
                    <w:bottom w:val="none" w:sz="0" w:space="0" w:color="auto"/>
                    <w:right w:val="none" w:sz="0" w:space="0" w:color="auto"/>
                  </w:divBdr>
                  <w:divsChild>
                    <w:div w:id="10552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04489">
      <w:bodyDiv w:val="1"/>
      <w:marLeft w:val="0"/>
      <w:marRight w:val="0"/>
      <w:marTop w:val="0"/>
      <w:marBottom w:val="0"/>
      <w:divBdr>
        <w:top w:val="none" w:sz="0" w:space="0" w:color="auto"/>
        <w:left w:val="none" w:sz="0" w:space="0" w:color="auto"/>
        <w:bottom w:val="none" w:sz="0" w:space="0" w:color="auto"/>
        <w:right w:val="none" w:sz="0" w:space="0" w:color="auto"/>
      </w:divBdr>
    </w:div>
    <w:div w:id="1835998504">
      <w:bodyDiv w:val="1"/>
      <w:marLeft w:val="0"/>
      <w:marRight w:val="0"/>
      <w:marTop w:val="0"/>
      <w:marBottom w:val="0"/>
      <w:divBdr>
        <w:top w:val="none" w:sz="0" w:space="0" w:color="auto"/>
        <w:left w:val="none" w:sz="0" w:space="0" w:color="auto"/>
        <w:bottom w:val="none" w:sz="0" w:space="0" w:color="auto"/>
        <w:right w:val="none" w:sz="0" w:space="0" w:color="auto"/>
      </w:divBdr>
      <w:divsChild>
        <w:div w:id="399444759">
          <w:marLeft w:val="0"/>
          <w:marRight w:val="0"/>
          <w:marTop w:val="0"/>
          <w:marBottom w:val="0"/>
          <w:divBdr>
            <w:top w:val="none" w:sz="0" w:space="0" w:color="auto"/>
            <w:left w:val="none" w:sz="0" w:space="0" w:color="auto"/>
            <w:bottom w:val="none" w:sz="0" w:space="0" w:color="auto"/>
            <w:right w:val="none" w:sz="0" w:space="0" w:color="auto"/>
          </w:divBdr>
        </w:div>
      </w:divsChild>
    </w:div>
    <w:div w:id="1845853536">
      <w:bodyDiv w:val="1"/>
      <w:marLeft w:val="0"/>
      <w:marRight w:val="0"/>
      <w:marTop w:val="0"/>
      <w:marBottom w:val="0"/>
      <w:divBdr>
        <w:top w:val="none" w:sz="0" w:space="0" w:color="auto"/>
        <w:left w:val="none" w:sz="0" w:space="0" w:color="auto"/>
        <w:bottom w:val="none" w:sz="0" w:space="0" w:color="auto"/>
        <w:right w:val="none" w:sz="0" w:space="0" w:color="auto"/>
      </w:divBdr>
      <w:divsChild>
        <w:div w:id="2097044936">
          <w:marLeft w:val="0"/>
          <w:marRight w:val="0"/>
          <w:marTop w:val="0"/>
          <w:marBottom w:val="0"/>
          <w:divBdr>
            <w:top w:val="none" w:sz="0" w:space="0" w:color="auto"/>
            <w:left w:val="none" w:sz="0" w:space="0" w:color="auto"/>
            <w:bottom w:val="none" w:sz="0" w:space="0" w:color="auto"/>
            <w:right w:val="none" w:sz="0" w:space="0" w:color="auto"/>
          </w:divBdr>
        </w:div>
      </w:divsChild>
    </w:div>
    <w:div w:id="1856847120">
      <w:bodyDiv w:val="1"/>
      <w:marLeft w:val="0"/>
      <w:marRight w:val="0"/>
      <w:marTop w:val="0"/>
      <w:marBottom w:val="0"/>
      <w:divBdr>
        <w:top w:val="none" w:sz="0" w:space="0" w:color="auto"/>
        <w:left w:val="none" w:sz="0" w:space="0" w:color="auto"/>
        <w:bottom w:val="none" w:sz="0" w:space="0" w:color="auto"/>
        <w:right w:val="none" w:sz="0" w:space="0" w:color="auto"/>
      </w:divBdr>
      <w:divsChild>
        <w:div w:id="866603223">
          <w:marLeft w:val="0"/>
          <w:marRight w:val="0"/>
          <w:marTop w:val="0"/>
          <w:marBottom w:val="0"/>
          <w:divBdr>
            <w:top w:val="none" w:sz="0" w:space="0" w:color="auto"/>
            <w:left w:val="none" w:sz="0" w:space="0" w:color="auto"/>
            <w:bottom w:val="none" w:sz="0" w:space="0" w:color="auto"/>
            <w:right w:val="none" w:sz="0" w:space="0" w:color="auto"/>
          </w:divBdr>
        </w:div>
      </w:divsChild>
    </w:div>
    <w:div w:id="1858890348">
      <w:bodyDiv w:val="1"/>
      <w:marLeft w:val="0"/>
      <w:marRight w:val="0"/>
      <w:marTop w:val="0"/>
      <w:marBottom w:val="0"/>
      <w:divBdr>
        <w:top w:val="none" w:sz="0" w:space="0" w:color="auto"/>
        <w:left w:val="none" w:sz="0" w:space="0" w:color="auto"/>
        <w:bottom w:val="none" w:sz="0" w:space="0" w:color="auto"/>
        <w:right w:val="none" w:sz="0" w:space="0" w:color="auto"/>
      </w:divBdr>
      <w:divsChild>
        <w:div w:id="632751220">
          <w:marLeft w:val="0"/>
          <w:marRight w:val="0"/>
          <w:marTop w:val="0"/>
          <w:marBottom w:val="0"/>
          <w:divBdr>
            <w:top w:val="none" w:sz="0" w:space="0" w:color="auto"/>
            <w:left w:val="none" w:sz="0" w:space="0" w:color="auto"/>
            <w:bottom w:val="none" w:sz="0" w:space="0" w:color="auto"/>
            <w:right w:val="none" w:sz="0" w:space="0" w:color="auto"/>
          </w:divBdr>
        </w:div>
      </w:divsChild>
    </w:div>
    <w:div w:id="1912234637">
      <w:bodyDiv w:val="1"/>
      <w:marLeft w:val="0"/>
      <w:marRight w:val="0"/>
      <w:marTop w:val="0"/>
      <w:marBottom w:val="0"/>
      <w:divBdr>
        <w:top w:val="none" w:sz="0" w:space="0" w:color="auto"/>
        <w:left w:val="none" w:sz="0" w:space="0" w:color="auto"/>
        <w:bottom w:val="none" w:sz="0" w:space="0" w:color="auto"/>
        <w:right w:val="none" w:sz="0" w:space="0" w:color="auto"/>
      </w:divBdr>
    </w:div>
    <w:div w:id="2034375275">
      <w:bodyDiv w:val="1"/>
      <w:marLeft w:val="0"/>
      <w:marRight w:val="0"/>
      <w:marTop w:val="0"/>
      <w:marBottom w:val="0"/>
      <w:divBdr>
        <w:top w:val="none" w:sz="0" w:space="0" w:color="auto"/>
        <w:left w:val="none" w:sz="0" w:space="0" w:color="auto"/>
        <w:bottom w:val="none" w:sz="0" w:space="0" w:color="auto"/>
        <w:right w:val="none" w:sz="0" w:space="0" w:color="auto"/>
      </w:divBdr>
    </w:div>
    <w:div w:id="2107575327">
      <w:bodyDiv w:val="1"/>
      <w:marLeft w:val="0"/>
      <w:marRight w:val="0"/>
      <w:marTop w:val="0"/>
      <w:marBottom w:val="0"/>
      <w:divBdr>
        <w:top w:val="none" w:sz="0" w:space="0" w:color="auto"/>
        <w:left w:val="none" w:sz="0" w:space="0" w:color="auto"/>
        <w:bottom w:val="none" w:sz="0" w:space="0" w:color="auto"/>
        <w:right w:val="none" w:sz="0" w:space="0" w:color="auto"/>
      </w:divBdr>
      <w:divsChild>
        <w:div w:id="122979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4526</Words>
  <Characters>27324</Characters>
  <Application>Microsoft Office Word</Application>
  <DocSecurity>0</DocSecurity>
  <Lines>587</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taghavi</dc:creator>
  <cp:keywords/>
  <dc:description/>
  <cp:lastModifiedBy>Aeen Mohammadi</cp:lastModifiedBy>
  <cp:revision>2</cp:revision>
  <dcterms:created xsi:type="dcterms:W3CDTF">2025-06-07T08:22:00Z</dcterms:created>
  <dcterms:modified xsi:type="dcterms:W3CDTF">2025-06-07T08:22:00Z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795f0f4b-40f6-4524-a88a-38c3aed0e485</vt:lpwstr>
  </property>
</Properties>
</file>